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1F86D" w14:textId="5A8457EF" w:rsidR="0059221E" w:rsidRPr="00A5468F" w:rsidRDefault="00E90566" w:rsidP="0059221E">
      <w:pPr>
        <w:pStyle w:val="Papertitle"/>
        <w:rPr>
          <w:color w:val="000000" w:themeColor="text1"/>
        </w:rPr>
      </w:pPr>
      <w:r w:rsidRPr="00A5468F">
        <w:rPr>
          <w:color w:val="000000" w:themeColor="text1"/>
        </w:rPr>
        <w:t>TECTONIC GEOMORPHOLOGY ANALYSIS OF THE EAST LEMBANG FAULT SYSTEM IN THE UJUNG BERUNG AND JATINANGOR AREA, WEST JAVA</w:t>
      </w:r>
      <w:r w:rsidR="006C61A7" w:rsidRPr="00A5468F">
        <w:rPr>
          <w:color w:val="000000" w:themeColor="text1"/>
        </w:rPr>
        <w:t>, INDONESIA</w:t>
      </w:r>
    </w:p>
    <w:p w14:paraId="27046748" w14:textId="77777777" w:rsidR="0059221E" w:rsidRPr="00A5468F"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p>
    <w:p w14:paraId="7C630FD3" w14:textId="31AF3034" w:rsidR="00E90566" w:rsidRPr="00A5468F" w:rsidRDefault="00E90566" w:rsidP="00E90566">
      <w:pPr>
        <w:spacing w:line="240" w:lineRule="atLeast"/>
        <w:jc w:val="center"/>
        <w:rPr>
          <w:rFonts w:eastAsia="PMingLiU"/>
          <w:color w:val="000000" w:themeColor="text1"/>
          <w:sz w:val="20"/>
          <w:szCs w:val="20"/>
          <w:lang w:eastAsia="zh-TW"/>
        </w:rPr>
      </w:pPr>
      <w:r w:rsidRPr="00A5468F">
        <w:rPr>
          <w:rFonts w:eastAsia="PMingLiU"/>
          <w:color w:val="000000" w:themeColor="text1"/>
          <w:sz w:val="20"/>
          <w:szCs w:val="20"/>
          <w:lang w:eastAsia="zh-TW"/>
        </w:rPr>
        <w:t>Murni Sulastri</w:t>
      </w:r>
      <w:r w:rsidRPr="00A5468F">
        <w:rPr>
          <w:rFonts w:eastAsia="PMingLiU"/>
          <w:color w:val="000000" w:themeColor="text1"/>
          <w:sz w:val="20"/>
          <w:szCs w:val="20"/>
          <w:vertAlign w:val="superscript"/>
          <w:lang w:eastAsia="zh-TW"/>
        </w:rPr>
        <w:t>1,2</w:t>
      </w:r>
      <w:r w:rsidRPr="00A5468F">
        <w:rPr>
          <w:rFonts w:eastAsia="PMingLiU"/>
          <w:color w:val="000000" w:themeColor="text1"/>
          <w:sz w:val="20"/>
          <w:szCs w:val="20"/>
          <w:lang w:eastAsia="zh-TW"/>
        </w:rPr>
        <w:t>,  Imam A. Sadisun</w:t>
      </w:r>
      <w:r w:rsidRPr="00A5468F">
        <w:rPr>
          <w:rFonts w:eastAsia="PMingLiU"/>
          <w:color w:val="000000" w:themeColor="text1"/>
          <w:sz w:val="20"/>
          <w:szCs w:val="20"/>
          <w:vertAlign w:val="superscript"/>
          <w:lang w:eastAsia="zh-TW"/>
        </w:rPr>
        <w:t>3</w:t>
      </w:r>
      <w:r w:rsidRPr="00A5468F">
        <w:rPr>
          <w:rFonts w:eastAsia="PMingLiU"/>
          <w:color w:val="000000" w:themeColor="text1"/>
          <w:sz w:val="20"/>
          <w:szCs w:val="20"/>
          <w:lang w:eastAsia="zh-TW"/>
        </w:rPr>
        <w:t>, Nana Sulaksana</w:t>
      </w:r>
      <w:r w:rsidRPr="00A5468F">
        <w:rPr>
          <w:rFonts w:eastAsia="PMingLiU"/>
          <w:color w:val="000000" w:themeColor="text1"/>
          <w:sz w:val="20"/>
          <w:szCs w:val="20"/>
          <w:vertAlign w:val="superscript"/>
          <w:lang w:eastAsia="zh-TW"/>
        </w:rPr>
        <w:t>4</w:t>
      </w:r>
      <w:r w:rsidRPr="00A5468F">
        <w:rPr>
          <w:rFonts w:eastAsia="PMingLiU"/>
          <w:color w:val="000000" w:themeColor="text1"/>
          <w:sz w:val="20"/>
          <w:szCs w:val="20"/>
          <w:lang w:eastAsia="zh-TW"/>
        </w:rPr>
        <w:t>, Sukrisyanti</w:t>
      </w:r>
      <w:r w:rsidRPr="00A5468F">
        <w:rPr>
          <w:rFonts w:eastAsia="PMingLiU"/>
          <w:color w:val="000000" w:themeColor="text1"/>
          <w:sz w:val="20"/>
          <w:szCs w:val="20"/>
          <w:vertAlign w:val="superscript"/>
          <w:lang w:eastAsia="zh-TW"/>
        </w:rPr>
        <w:t>5</w:t>
      </w:r>
      <w:r w:rsidRPr="00A5468F">
        <w:rPr>
          <w:rFonts w:eastAsia="PMingLiU"/>
          <w:color w:val="000000" w:themeColor="text1"/>
          <w:sz w:val="20"/>
          <w:szCs w:val="20"/>
          <w:lang w:eastAsia="zh-TW"/>
        </w:rPr>
        <w:t>,</w:t>
      </w:r>
    </w:p>
    <w:p w14:paraId="14D685B9" w14:textId="77777777" w:rsidR="00E90566" w:rsidRPr="00A5468F" w:rsidRDefault="00E90566" w:rsidP="00E90566">
      <w:pPr>
        <w:spacing w:line="240" w:lineRule="atLeast"/>
        <w:jc w:val="center"/>
        <w:rPr>
          <w:rFonts w:eastAsia="PMingLiU"/>
          <w:color w:val="000000" w:themeColor="text1"/>
          <w:sz w:val="20"/>
          <w:szCs w:val="20"/>
          <w:lang w:eastAsia="zh-TW"/>
        </w:rPr>
      </w:pPr>
      <w:proofErr w:type="spellStart"/>
      <w:r w:rsidRPr="00A5468F">
        <w:rPr>
          <w:rFonts w:eastAsia="PMingLiU"/>
          <w:color w:val="000000" w:themeColor="text1"/>
          <w:sz w:val="20"/>
          <w:szCs w:val="20"/>
          <w:lang w:eastAsia="zh-TW"/>
        </w:rPr>
        <w:t>Pradnya</w:t>
      </w:r>
      <w:proofErr w:type="spellEnd"/>
      <w:r w:rsidRPr="00A5468F">
        <w:rPr>
          <w:rFonts w:eastAsia="PMingLiU"/>
          <w:color w:val="000000" w:themeColor="text1"/>
          <w:sz w:val="20"/>
          <w:szCs w:val="20"/>
          <w:lang w:eastAsia="zh-TW"/>
        </w:rPr>
        <w:t xml:space="preserve"> </w:t>
      </w:r>
      <w:proofErr w:type="spellStart"/>
      <w:r w:rsidRPr="00A5468F">
        <w:rPr>
          <w:rFonts w:eastAsia="PMingLiU"/>
          <w:color w:val="000000" w:themeColor="text1"/>
          <w:sz w:val="20"/>
          <w:szCs w:val="20"/>
          <w:lang w:eastAsia="zh-TW"/>
        </w:rPr>
        <w:t>Paramarta</w:t>
      </w:r>
      <w:proofErr w:type="spellEnd"/>
      <w:r w:rsidRPr="00A5468F">
        <w:rPr>
          <w:rFonts w:eastAsia="PMingLiU"/>
          <w:color w:val="000000" w:themeColor="text1"/>
          <w:sz w:val="20"/>
          <w:szCs w:val="20"/>
          <w:lang w:eastAsia="zh-TW"/>
        </w:rPr>
        <w:t xml:space="preserve"> </w:t>
      </w:r>
      <w:proofErr w:type="spellStart"/>
      <w:r w:rsidRPr="00A5468F">
        <w:rPr>
          <w:rFonts w:eastAsia="PMingLiU"/>
          <w:color w:val="000000" w:themeColor="text1"/>
          <w:sz w:val="20"/>
          <w:szCs w:val="20"/>
          <w:lang w:eastAsia="zh-TW"/>
        </w:rPr>
        <w:t>Raditya</w:t>
      </w:r>
      <w:proofErr w:type="spellEnd"/>
      <w:r w:rsidRPr="00A5468F">
        <w:rPr>
          <w:rFonts w:eastAsia="PMingLiU"/>
          <w:color w:val="000000" w:themeColor="text1"/>
          <w:sz w:val="20"/>
          <w:szCs w:val="20"/>
          <w:lang w:eastAsia="zh-TW"/>
        </w:rPr>
        <w:t xml:space="preserve"> Rendra</w:t>
      </w:r>
      <w:r w:rsidRPr="00A5468F">
        <w:rPr>
          <w:rFonts w:eastAsia="PMingLiU"/>
          <w:color w:val="000000" w:themeColor="text1"/>
          <w:sz w:val="20"/>
          <w:szCs w:val="20"/>
          <w:vertAlign w:val="superscript"/>
          <w:lang w:eastAsia="zh-TW"/>
        </w:rPr>
        <w:t>4</w:t>
      </w:r>
      <w:r w:rsidRPr="00A5468F">
        <w:rPr>
          <w:rFonts w:eastAsia="PMingLiU"/>
          <w:color w:val="000000" w:themeColor="text1"/>
          <w:sz w:val="20"/>
          <w:szCs w:val="20"/>
          <w:lang w:eastAsia="zh-TW"/>
        </w:rPr>
        <w:t>, Sri Wahyuni</w:t>
      </w:r>
      <w:r w:rsidRPr="00A5468F">
        <w:rPr>
          <w:rFonts w:eastAsia="PMingLiU"/>
          <w:color w:val="000000" w:themeColor="text1"/>
          <w:sz w:val="20"/>
          <w:szCs w:val="20"/>
          <w:vertAlign w:val="superscript"/>
          <w:lang w:eastAsia="zh-TW"/>
        </w:rPr>
        <w:t>4</w:t>
      </w:r>
    </w:p>
    <w:p w14:paraId="5C99C3BD" w14:textId="78765366" w:rsidR="00E90566" w:rsidRPr="00A5468F" w:rsidRDefault="0059221E" w:rsidP="0059221E">
      <w:pPr>
        <w:spacing w:line="240" w:lineRule="atLeast"/>
        <w:jc w:val="center"/>
        <w:rPr>
          <w:rFonts w:eastAsia="PMingLiU"/>
          <w:color w:val="000000" w:themeColor="text1"/>
          <w:sz w:val="20"/>
          <w:szCs w:val="20"/>
          <w:lang w:eastAsia="zh-TW"/>
        </w:rPr>
      </w:pPr>
      <w:r w:rsidRPr="00A5468F">
        <w:rPr>
          <w:rFonts w:eastAsia="PMingLiU"/>
          <w:color w:val="000000" w:themeColor="text1"/>
          <w:sz w:val="20"/>
          <w:szCs w:val="20"/>
          <w:vertAlign w:val="superscript"/>
          <w:lang w:eastAsia="zh-TW"/>
        </w:rPr>
        <w:t>1</w:t>
      </w:r>
      <w:r w:rsidR="00E90566" w:rsidRPr="00A5468F">
        <w:rPr>
          <w:color w:val="000000" w:themeColor="text1"/>
          <w:sz w:val="20"/>
          <w:szCs w:val="20"/>
        </w:rPr>
        <w:t xml:space="preserve"> </w:t>
      </w:r>
      <w:r w:rsidR="00E90566" w:rsidRPr="00A5468F">
        <w:rPr>
          <w:rFonts w:eastAsia="PMingLiU"/>
          <w:color w:val="000000" w:themeColor="text1"/>
          <w:sz w:val="20"/>
          <w:szCs w:val="20"/>
          <w:lang w:eastAsia="zh-TW"/>
        </w:rPr>
        <w:t xml:space="preserve"> </w:t>
      </w:r>
      <w:r w:rsidR="00A90A75" w:rsidRPr="00A90A75">
        <w:rPr>
          <w:rFonts w:eastAsia="PMingLiU"/>
          <w:color w:val="000000" w:themeColor="text1"/>
          <w:sz w:val="20"/>
          <w:szCs w:val="20"/>
          <w:lang w:eastAsia="zh-TW"/>
        </w:rPr>
        <w:t>Geological Technology Study Program</w:t>
      </w:r>
      <w:r w:rsidR="00E90566" w:rsidRPr="00A5468F">
        <w:rPr>
          <w:rFonts w:eastAsia="PMingLiU"/>
          <w:color w:val="000000" w:themeColor="text1"/>
          <w:sz w:val="20"/>
          <w:szCs w:val="20"/>
          <w:lang w:eastAsia="zh-TW"/>
        </w:rPr>
        <w:t xml:space="preserve">, </w:t>
      </w:r>
      <w:r w:rsidR="00A90A75" w:rsidRPr="00A90A75">
        <w:rPr>
          <w:rFonts w:eastAsia="PMingLiU"/>
          <w:color w:val="000000" w:themeColor="text1"/>
          <w:sz w:val="20"/>
          <w:szCs w:val="20"/>
          <w:lang w:eastAsia="zh-TW"/>
        </w:rPr>
        <w:t>Mining Energy Polytechnic</w:t>
      </w:r>
      <w:r w:rsidR="00A90A75">
        <w:rPr>
          <w:rFonts w:eastAsia="PMingLiU"/>
          <w:color w:val="000000" w:themeColor="text1"/>
          <w:sz w:val="20"/>
          <w:szCs w:val="20"/>
          <w:lang w:eastAsia="zh-TW"/>
        </w:rPr>
        <w:t xml:space="preserve"> Bandung</w:t>
      </w:r>
      <w:r w:rsidR="00A90A75" w:rsidRPr="00A90A75">
        <w:rPr>
          <w:rFonts w:eastAsia="PMingLiU"/>
          <w:color w:val="000000" w:themeColor="text1"/>
          <w:sz w:val="20"/>
          <w:szCs w:val="20"/>
          <w:lang w:eastAsia="zh-TW"/>
        </w:rPr>
        <w:t xml:space="preserve">, </w:t>
      </w:r>
      <w:r w:rsidR="00A90A75" w:rsidRPr="00A90A75">
        <w:rPr>
          <w:rFonts w:eastAsia="PMingLiU"/>
          <w:color w:val="000000" w:themeColor="text1"/>
          <w:sz w:val="20"/>
          <w:szCs w:val="20"/>
          <w:lang w:eastAsia="zh-TW"/>
        </w:rPr>
        <w:t>Bandung</w:t>
      </w:r>
      <w:r w:rsidR="00A90A75">
        <w:rPr>
          <w:rFonts w:eastAsia="PMingLiU"/>
          <w:color w:val="000000" w:themeColor="text1"/>
          <w:sz w:val="20"/>
          <w:szCs w:val="20"/>
          <w:lang w:eastAsia="zh-TW"/>
        </w:rPr>
        <w:t xml:space="preserve">, Indonesia </w:t>
      </w:r>
    </w:p>
    <w:p w14:paraId="58E47CC9" w14:textId="128B0EBC" w:rsidR="00E90566" w:rsidRPr="00A5468F" w:rsidRDefault="00E90566" w:rsidP="00E90566">
      <w:pPr>
        <w:spacing w:line="240" w:lineRule="atLeast"/>
        <w:jc w:val="center"/>
        <w:rPr>
          <w:rFonts w:eastAsia="PMingLiU"/>
          <w:color w:val="000000" w:themeColor="text1"/>
          <w:sz w:val="20"/>
          <w:szCs w:val="20"/>
          <w:lang w:eastAsia="zh-TW"/>
        </w:rPr>
      </w:pPr>
      <w:r w:rsidRPr="00A5468F">
        <w:rPr>
          <w:rFonts w:eastAsia="PMingLiU"/>
          <w:color w:val="000000" w:themeColor="text1"/>
          <w:sz w:val="20"/>
          <w:szCs w:val="20"/>
          <w:vertAlign w:val="superscript"/>
          <w:lang w:eastAsia="zh-TW"/>
        </w:rPr>
        <w:t>2</w:t>
      </w:r>
      <w:r w:rsidRPr="00A5468F">
        <w:rPr>
          <w:rFonts w:eastAsia="PMingLiU"/>
          <w:color w:val="000000" w:themeColor="text1"/>
          <w:sz w:val="20"/>
          <w:szCs w:val="20"/>
          <w:lang w:eastAsia="zh-TW"/>
        </w:rPr>
        <w:t xml:space="preserve"> </w:t>
      </w:r>
      <w:r w:rsidR="004A213F" w:rsidRPr="004A213F">
        <w:rPr>
          <w:rFonts w:eastAsia="PMingLiU"/>
          <w:color w:val="000000" w:themeColor="text1"/>
          <w:sz w:val="20"/>
          <w:szCs w:val="20"/>
          <w:lang w:eastAsia="zh-TW"/>
        </w:rPr>
        <w:t>Doctoral Candidate in Geological Engineering</w:t>
      </w:r>
      <w:r w:rsidR="004A213F">
        <w:rPr>
          <w:rFonts w:eastAsia="PMingLiU"/>
          <w:color w:val="000000" w:themeColor="text1"/>
          <w:sz w:val="20"/>
          <w:szCs w:val="20"/>
          <w:lang w:eastAsia="zh-TW"/>
        </w:rPr>
        <w:t>,</w:t>
      </w:r>
      <w:r w:rsidRPr="00A5468F">
        <w:rPr>
          <w:rFonts w:eastAsia="PMingLiU"/>
          <w:color w:val="000000" w:themeColor="text1"/>
          <w:sz w:val="20"/>
          <w:szCs w:val="20"/>
          <w:lang w:eastAsia="zh-TW"/>
        </w:rPr>
        <w:t xml:space="preserve"> Faculty of Earth Sciences and Technology, </w:t>
      </w:r>
    </w:p>
    <w:p w14:paraId="5093FE57" w14:textId="77777777" w:rsidR="00E90566" w:rsidRPr="00A5468F" w:rsidRDefault="00E90566" w:rsidP="00E90566">
      <w:pPr>
        <w:spacing w:line="240" w:lineRule="atLeast"/>
        <w:jc w:val="center"/>
        <w:rPr>
          <w:rFonts w:eastAsia="PMingLiU"/>
          <w:color w:val="000000" w:themeColor="text1"/>
          <w:sz w:val="20"/>
          <w:szCs w:val="20"/>
          <w:lang w:eastAsia="zh-TW"/>
        </w:rPr>
      </w:pPr>
      <w:r w:rsidRPr="00A5468F">
        <w:rPr>
          <w:rFonts w:eastAsia="PMingLiU"/>
          <w:color w:val="000000" w:themeColor="text1"/>
          <w:sz w:val="20"/>
          <w:szCs w:val="20"/>
          <w:lang w:eastAsia="zh-TW"/>
        </w:rPr>
        <w:t>Bandung Institute of Technology (ITB), Indonesia</w:t>
      </w:r>
    </w:p>
    <w:p w14:paraId="589128D8" w14:textId="77777777" w:rsidR="00E90566" w:rsidRPr="00A5468F" w:rsidRDefault="00E90566" w:rsidP="00E90566">
      <w:pPr>
        <w:spacing w:line="240" w:lineRule="atLeast"/>
        <w:jc w:val="center"/>
        <w:rPr>
          <w:rFonts w:eastAsia="PMingLiU"/>
          <w:color w:val="000000" w:themeColor="text1"/>
          <w:sz w:val="20"/>
          <w:szCs w:val="20"/>
          <w:lang w:eastAsia="zh-TW"/>
        </w:rPr>
      </w:pPr>
      <w:r w:rsidRPr="00A5468F">
        <w:rPr>
          <w:rFonts w:eastAsia="PMingLiU"/>
          <w:color w:val="000000" w:themeColor="text1"/>
          <w:sz w:val="20"/>
          <w:szCs w:val="20"/>
          <w:vertAlign w:val="superscript"/>
          <w:lang w:eastAsia="zh-TW"/>
        </w:rPr>
        <w:t>3</w:t>
      </w:r>
      <w:r w:rsidRPr="00A5468F">
        <w:rPr>
          <w:rFonts w:eastAsia="PMingLiU"/>
          <w:color w:val="000000" w:themeColor="text1"/>
          <w:sz w:val="20"/>
          <w:szCs w:val="20"/>
          <w:lang w:eastAsia="zh-TW"/>
        </w:rPr>
        <w:t xml:space="preserve">Applied Geology Research Group, Faculty of Earth Sciences and Technology, </w:t>
      </w:r>
    </w:p>
    <w:p w14:paraId="53D8CD1F" w14:textId="77777777" w:rsidR="00E90566" w:rsidRPr="00A5468F" w:rsidRDefault="00E90566" w:rsidP="00E90566">
      <w:pPr>
        <w:spacing w:line="240" w:lineRule="atLeast"/>
        <w:jc w:val="center"/>
        <w:rPr>
          <w:rFonts w:eastAsia="PMingLiU"/>
          <w:color w:val="000000" w:themeColor="text1"/>
          <w:sz w:val="20"/>
          <w:szCs w:val="20"/>
          <w:lang w:eastAsia="zh-TW"/>
        </w:rPr>
      </w:pPr>
      <w:r w:rsidRPr="00A5468F">
        <w:rPr>
          <w:rFonts w:eastAsia="PMingLiU"/>
          <w:color w:val="000000" w:themeColor="text1"/>
          <w:sz w:val="20"/>
          <w:szCs w:val="20"/>
          <w:lang w:eastAsia="zh-TW"/>
        </w:rPr>
        <w:t>Bandung Institute of Technology (ITB), Indonesia</w:t>
      </w:r>
    </w:p>
    <w:p w14:paraId="3F41F242" w14:textId="77777777" w:rsidR="00E90566" w:rsidRPr="00A5468F" w:rsidRDefault="00E90566" w:rsidP="00E90566">
      <w:pPr>
        <w:spacing w:line="240" w:lineRule="atLeast"/>
        <w:jc w:val="center"/>
        <w:rPr>
          <w:rFonts w:eastAsia="PMingLiU"/>
          <w:color w:val="000000" w:themeColor="text1"/>
          <w:sz w:val="20"/>
          <w:szCs w:val="20"/>
          <w:lang w:eastAsia="zh-TW"/>
        </w:rPr>
      </w:pPr>
      <w:r w:rsidRPr="00A5468F">
        <w:rPr>
          <w:rFonts w:eastAsia="PMingLiU"/>
          <w:color w:val="000000" w:themeColor="text1"/>
          <w:sz w:val="20"/>
          <w:szCs w:val="20"/>
          <w:vertAlign w:val="superscript"/>
          <w:lang w:eastAsia="zh-TW"/>
        </w:rPr>
        <w:t>4</w:t>
      </w:r>
      <w:r w:rsidRPr="00A5468F">
        <w:rPr>
          <w:rFonts w:eastAsia="PMingLiU"/>
          <w:color w:val="000000" w:themeColor="text1"/>
          <w:sz w:val="20"/>
          <w:szCs w:val="20"/>
          <w:lang w:eastAsia="zh-TW"/>
        </w:rPr>
        <w:t xml:space="preserve"> Faculty of Geological Engineering, Universitas Padjadjaran, Bandung, Indonesia</w:t>
      </w:r>
    </w:p>
    <w:p w14:paraId="5FF79934" w14:textId="77777777" w:rsidR="00E90566" w:rsidRPr="00A5468F" w:rsidRDefault="00E90566" w:rsidP="00E90566">
      <w:pPr>
        <w:spacing w:line="240" w:lineRule="atLeast"/>
        <w:jc w:val="center"/>
        <w:rPr>
          <w:rFonts w:eastAsia="PMingLiU"/>
          <w:color w:val="000000" w:themeColor="text1"/>
          <w:sz w:val="20"/>
          <w:szCs w:val="20"/>
          <w:lang w:eastAsia="zh-TW"/>
        </w:rPr>
      </w:pPr>
      <w:r w:rsidRPr="00A5468F">
        <w:rPr>
          <w:rFonts w:eastAsia="PMingLiU"/>
          <w:color w:val="000000" w:themeColor="text1"/>
          <w:sz w:val="20"/>
          <w:szCs w:val="20"/>
          <w:vertAlign w:val="superscript"/>
          <w:lang w:eastAsia="zh-TW"/>
        </w:rPr>
        <w:t xml:space="preserve">5 </w:t>
      </w:r>
      <w:r w:rsidRPr="00A5468F">
        <w:rPr>
          <w:rFonts w:eastAsia="PMingLiU"/>
          <w:color w:val="000000" w:themeColor="text1"/>
          <w:sz w:val="20"/>
          <w:szCs w:val="20"/>
          <w:lang w:eastAsia="zh-TW"/>
        </w:rPr>
        <w:t xml:space="preserve">Research </w:t>
      </w:r>
      <w:proofErr w:type="spellStart"/>
      <w:r w:rsidRPr="00A5468F">
        <w:rPr>
          <w:rFonts w:eastAsia="PMingLiU"/>
          <w:color w:val="000000" w:themeColor="text1"/>
          <w:sz w:val="20"/>
          <w:szCs w:val="20"/>
          <w:lang w:eastAsia="zh-TW"/>
        </w:rPr>
        <w:t>Center</w:t>
      </w:r>
      <w:proofErr w:type="spellEnd"/>
      <w:r w:rsidRPr="00A5468F">
        <w:rPr>
          <w:rFonts w:eastAsia="PMingLiU"/>
          <w:color w:val="000000" w:themeColor="text1"/>
          <w:sz w:val="20"/>
          <w:szCs w:val="20"/>
          <w:lang w:eastAsia="zh-TW"/>
        </w:rPr>
        <w:t xml:space="preserve"> for Geotechnology, National Research and Innovation Agency (BRIN), Bandung, Indonesia </w:t>
      </w:r>
    </w:p>
    <w:p w14:paraId="5078F44B" w14:textId="59E0F725" w:rsidR="00E90566" w:rsidRPr="00A5468F" w:rsidRDefault="00E90566" w:rsidP="00E90566">
      <w:pPr>
        <w:spacing w:line="240" w:lineRule="atLeast"/>
        <w:jc w:val="center"/>
        <w:rPr>
          <w:rFonts w:eastAsia="PMingLiU"/>
          <w:color w:val="000000" w:themeColor="text1"/>
          <w:sz w:val="20"/>
          <w:szCs w:val="20"/>
          <w:lang w:eastAsia="zh-TW"/>
        </w:rPr>
      </w:pPr>
      <w:r w:rsidRPr="00A5468F">
        <w:rPr>
          <w:rFonts w:eastAsia="PMingLiU"/>
          <w:color w:val="000000" w:themeColor="text1"/>
          <w:sz w:val="20"/>
          <w:szCs w:val="20"/>
          <w:lang w:eastAsia="zh-TW"/>
        </w:rPr>
        <w:t xml:space="preserve">Email : </w:t>
      </w:r>
      <w:hyperlink r:id="rId8" w:history="1">
        <w:r w:rsidRPr="00A5468F">
          <w:rPr>
            <w:rStyle w:val="Hyperlink"/>
            <w:rFonts w:eastAsia="PMingLiU"/>
            <w:color w:val="000000" w:themeColor="text1"/>
            <w:sz w:val="20"/>
            <w:szCs w:val="20"/>
            <w:u w:val="none"/>
            <w:lang w:eastAsia="zh-TW"/>
          </w:rPr>
          <w:t>murni.saripudin26@gmail.com</w:t>
        </w:r>
      </w:hyperlink>
    </w:p>
    <w:p w14:paraId="597FACB8" w14:textId="77777777" w:rsidR="0059221E" w:rsidRPr="00A5468F" w:rsidRDefault="0059221E" w:rsidP="0059221E">
      <w:pPr>
        <w:pStyle w:val="Abstracttitle"/>
        <w:rPr>
          <w:b w:val="0"/>
          <w:caps w:val="0"/>
          <w:color w:val="000000" w:themeColor="text1"/>
        </w:rPr>
      </w:pPr>
    </w:p>
    <w:p w14:paraId="1212054F" w14:textId="77777777" w:rsidR="0059221E" w:rsidRPr="00A5468F" w:rsidRDefault="0059221E" w:rsidP="0059221E">
      <w:pPr>
        <w:pStyle w:val="Abstracttext"/>
        <w:rPr>
          <w:color w:val="000000" w:themeColor="text1"/>
        </w:rPr>
      </w:pPr>
    </w:p>
    <w:p w14:paraId="586261D8" w14:textId="2CAEFBE8" w:rsidR="0059221E" w:rsidRPr="00A5468F" w:rsidRDefault="00A30797" w:rsidP="0059221E">
      <w:pPr>
        <w:pStyle w:val="Abstracttext"/>
        <w:rPr>
          <w:color w:val="000000" w:themeColor="text1"/>
        </w:rPr>
      </w:pPr>
      <w:r w:rsidRPr="00A5468F">
        <w:rPr>
          <w:b/>
          <w:bCs/>
          <w:color w:val="000000" w:themeColor="text1"/>
        </w:rPr>
        <w:t>KEYWORDS</w:t>
      </w:r>
      <w:r w:rsidR="0059221E" w:rsidRPr="00A5468F">
        <w:rPr>
          <w:b/>
          <w:bCs/>
          <w:color w:val="000000" w:themeColor="text1"/>
        </w:rPr>
        <w:t xml:space="preserve">: </w:t>
      </w:r>
      <w:r w:rsidR="00E90566" w:rsidRPr="00A5468F">
        <w:rPr>
          <w:color w:val="000000" w:themeColor="text1"/>
        </w:rPr>
        <w:t>Tectonic Geomorphology, Lembang Fault, Geomorphic Indication.</w:t>
      </w:r>
    </w:p>
    <w:p w14:paraId="51507382" w14:textId="77777777" w:rsidR="0059221E" w:rsidRPr="00A5468F" w:rsidRDefault="0059221E" w:rsidP="0059221E">
      <w:pPr>
        <w:pStyle w:val="Abstracttext"/>
        <w:rPr>
          <w:b/>
          <w:bCs/>
          <w:color w:val="000000" w:themeColor="text1"/>
        </w:rPr>
      </w:pPr>
    </w:p>
    <w:p w14:paraId="166C2C7A" w14:textId="55202FF1" w:rsidR="0059221E" w:rsidRPr="00A5468F" w:rsidRDefault="00A30797" w:rsidP="00344A73">
      <w:pPr>
        <w:pStyle w:val="Abstracttext"/>
        <w:jc w:val="both"/>
        <w:rPr>
          <w:b/>
          <w:bCs/>
          <w:color w:val="000000" w:themeColor="text1"/>
        </w:rPr>
      </w:pPr>
      <w:r w:rsidRPr="00A5468F">
        <w:rPr>
          <w:b/>
          <w:bCs/>
          <w:color w:val="000000" w:themeColor="text1"/>
        </w:rPr>
        <w:t>ABSTRACT</w:t>
      </w:r>
      <w:r w:rsidR="0059221E" w:rsidRPr="00A5468F">
        <w:rPr>
          <w:b/>
          <w:bCs/>
          <w:color w:val="000000" w:themeColor="text1"/>
        </w:rPr>
        <w:t xml:space="preserve">: </w:t>
      </w:r>
      <w:r w:rsidR="00E90566" w:rsidRPr="00A5468F">
        <w:rPr>
          <w:color w:val="000000" w:themeColor="text1"/>
        </w:rPr>
        <w:t xml:space="preserve">Lembang </w:t>
      </w:r>
      <w:r w:rsidR="004A213F">
        <w:rPr>
          <w:color w:val="000000" w:themeColor="text1"/>
        </w:rPr>
        <w:t>fa</w:t>
      </w:r>
      <w:r w:rsidR="00E90566" w:rsidRPr="00A5468F">
        <w:rPr>
          <w:color w:val="000000" w:themeColor="text1"/>
        </w:rPr>
        <w:t xml:space="preserve">ult is an active fault that </w:t>
      </w:r>
      <w:r w:rsidR="004A213F">
        <w:rPr>
          <w:color w:val="000000" w:themeColor="text1"/>
        </w:rPr>
        <w:t>may</w:t>
      </w:r>
      <w:r w:rsidR="00E90566" w:rsidRPr="00A5468F">
        <w:rPr>
          <w:color w:val="000000" w:themeColor="text1"/>
        </w:rPr>
        <w:t xml:space="preserve"> trigger earthquakes and landslides in the North Bandung area. The movement of the fault is on the mainland, </w:t>
      </w:r>
      <w:proofErr w:type="spellStart"/>
      <w:r w:rsidR="004A213F">
        <w:rPr>
          <w:color w:val="000000" w:themeColor="text1"/>
        </w:rPr>
        <w:t>the</w:t>
      </w:r>
      <w:r w:rsidR="00E90566" w:rsidRPr="00A5468F">
        <w:rPr>
          <w:color w:val="000000" w:themeColor="text1"/>
        </w:rPr>
        <w:t>Lembang</w:t>
      </w:r>
      <w:proofErr w:type="spellEnd"/>
      <w:r w:rsidR="00E90566" w:rsidRPr="00A5468F">
        <w:rPr>
          <w:color w:val="000000" w:themeColor="text1"/>
        </w:rPr>
        <w:t xml:space="preserve"> </w:t>
      </w:r>
      <w:proofErr w:type="spellStart"/>
      <w:r w:rsidR="004A213F">
        <w:rPr>
          <w:color w:val="000000" w:themeColor="text1"/>
        </w:rPr>
        <w:t>f</w:t>
      </w:r>
      <w:r w:rsidR="00E90566" w:rsidRPr="00A5468F">
        <w:rPr>
          <w:color w:val="000000" w:themeColor="text1"/>
        </w:rPr>
        <w:t>ult</w:t>
      </w:r>
      <w:proofErr w:type="spellEnd"/>
      <w:r w:rsidR="00E90566" w:rsidRPr="00A5468F">
        <w:rPr>
          <w:color w:val="000000" w:themeColor="text1"/>
        </w:rPr>
        <w:t xml:space="preserve"> is still being debated even though an earthquake has been recorded which may have originated from this fault. The </w:t>
      </w:r>
      <w:proofErr w:type="spellStart"/>
      <w:r w:rsidR="00E90566" w:rsidRPr="00A5468F">
        <w:rPr>
          <w:color w:val="000000" w:themeColor="text1"/>
        </w:rPr>
        <w:t>epicenter</w:t>
      </w:r>
      <w:proofErr w:type="spellEnd"/>
      <w:r w:rsidR="00E90566" w:rsidRPr="00A5468F">
        <w:rPr>
          <w:color w:val="000000" w:themeColor="text1"/>
        </w:rPr>
        <w:t xml:space="preserve"> in the </w:t>
      </w:r>
      <w:proofErr w:type="spellStart"/>
      <w:r w:rsidR="00E90566" w:rsidRPr="00A5468F">
        <w:rPr>
          <w:color w:val="000000" w:themeColor="text1"/>
        </w:rPr>
        <w:t>Cihideung</w:t>
      </w:r>
      <w:proofErr w:type="spellEnd"/>
      <w:r w:rsidR="00E90566" w:rsidRPr="00A5468F">
        <w:rPr>
          <w:color w:val="000000" w:themeColor="text1"/>
        </w:rPr>
        <w:t xml:space="preserve"> area, in addition to tectonic influences, the activity of the </w:t>
      </w:r>
      <w:proofErr w:type="spellStart"/>
      <w:r w:rsidR="00E90566" w:rsidRPr="00A5468F">
        <w:rPr>
          <w:color w:val="000000" w:themeColor="text1"/>
        </w:rPr>
        <w:t>Lembang</w:t>
      </w:r>
      <w:proofErr w:type="spellEnd"/>
      <w:r w:rsidR="00E90566" w:rsidRPr="00A5468F">
        <w:rPr>
          <w:color w:val="000000" w:themeColor="text1"/>
        </w:rPr>
        <w:t xml:space="preserve"> </w:t>
      </w:r>
      <w:r w:rsidR="004A213F">
        <w:rPr>
          <w:color w:val="000000" w:themeColor="text1"/>
        </w:rPr>
        <w:t>f</w:t>
      </w:r>
      <w:r w:rsidR="00E90566" w:rsidRPr="00A5468F">
        <w:rPr>
          <w:color w:val="000000" w:themeColor="text1"/>
        </w:rPr>
        <w:t xml:space="preserve">ault is also thought to be influenced by volcanism which can affect the mechanism of fault movement. Tectonic processes play an essential role in the formation of the morphology of an area. The Lembang </w:t>
      </w:r>
      <w:r w:rsidR="004A213F">
        <w:rPr>
          <w:color w:val="000000" w:themeColor="text1"/>
        </w:rPr>
        <w:t>f</w:t>
      </w:r>
      <w:r w:rsidR="00E90566" w:rsidRPr="00A5468F">
        <w:rPr>
          <w:color w:val="000000" w:themeColor="text1"/>
        </w:rPr>
        <w:t xml:space="preserve">ault is a normal fault that was formed as a result of tectonic activity in the Neogene </w:t>
      </w:r>
      <w:proofErr w:type="spellStart"/>
      <w:r w:rsidR="004A213F">
        <w:rPr>
          <w:color w:val="000000" w:themeColor="text1"/>
        </w:rPr>
        <w:t>s</w:t>
      </w:r>
      <w:r w:rsidR="00E90566" w:rsidRPr="00A5468F">
        <w:rPr>
          <w:color w:val="000000" w:themeColor="text1"/>
        </w:rPr>
        <w:t>ge</w:t>
      </w:r>
      <w:proofErr w:type="spellEnd"/>
      <w:r w:rsidR="00E90566" w:rsidRPr="00A5468F">
        <w:rPr>
          <w:color w:val="000000" w:themeColor="text1"/>
        </w:rPr>
        <w:t xml:space="preserve">, located in the northern part of Bandung, stretching for 30 km in a </w:t>
      </w:r>
      <w:r w:rsidR="004A213F" w:rsidRPr="00A5468F">
        <w:rPr>
          <w:color w:val="000000" w:themeColor="text1"/>
        </w:rPr>
        <w:t xml:space="preserve">west-east </w:t>
      </w:r>
      <w:r w:rsidR="00E90566" w:rsidRPr="00A5468F">
        <w:rPr>
          <w:color w:val="000000" w:themeColor="text1"/>
        </w:rPr>
        <w:t xml:space="preserve">direction, the existence of this fault has shaped the morphology of the Lembang plains to the north and forms a hilly path trending </w:t>
      </w:r>
      <w:r w:rsidR="004A213F" w:rsidRPr="00A5468F">
        <w:rPr>
          <w:color w:val="000000" w:themeColor="text1"/>
        </w:rPr>
        <w:t xml:space="preserve">west-east </w:t>
      </w:r>
      <w:r w:rsidR="00E90566" w:rsidRPr="00A5468F">
        <w:rPr>
          <w:color w:val="000000" w:themeColor="text1"/>
        </w:rPr>
        <w:t xml:space="preserve">to the north. South. Tectonic geomorphology is the main factor that controls the development of landforms in </w:t>
      </w:r>
      <w:r w:rsidR="004A213F">
        <w:rPr>
          <w:color w:val="000000" w:themeColor="text1"/>
        </w:rPr>
        <w:t xml:space="preserve">active </w:t>
      </w:r>
      <w:proofErr w:type="gramStart"/>
      <w:r w:rsidR="00E90566" w:rsidRPr="00A5468F">
        <w:rPr>
          <w:color w:val="000000" w:themeColor="text1"/>
        </w:rPr>
        <w:t>tectonic</w:t>
      </w:r>
      <w:r w:rsidR="004A213F">
        <w:rPr>
          <w:color w:val="000000" w:themeColor="text1"/>
        </w:rPr>
        <w:t xml:space="preserve">  </w:t>
      </w:r>
      <w:r w:rsidR="00E90566" w:rsidRPr="00A5468F">
        <w:rPr>
          <w:color w:val="000000" w:themeColor="text1"/>
        </w:rPr>
        <w:t>areas</w:t>
      </w:r>
      <w:proofErr w:type="gramEnd"/>
      <w:r w:rsidR="00E90566" w:rsidRPr="00A5468F">
        <w:rPr>
          <w:color w:val="000000" w:themeColor="text1"/>
        </w:rPr>
        <w:t xml:space="preserve"> and have a significant influence on the natural features of mountains and </w:t>
      </w:r>
      <w:r w:rsidR="00711D9E" w:rsidRPr="00A5468F">
        <w:rPr>
          <w:color w:val="000000" w:themeColor="text1"/>
        </w:rPr>
        <w:t>watersheds</w:t>
      </w:r>
      <w:r w:rsidR="00E90566" w:rsidRPr="00A5468F">
        <w:rPr>
          <w:color w:val="000000" w:themeColor="text1"/>
        </w:rPr>
        <w:t xml:space="preserve"> which are located east of the Lembang fault, Cikapundung, and Cikeruh. Trending northwest-southeast geomorphic indication analysis is used to study tectonic activity in the study area in the form of basin shape (Bs), </w:t>
      </w:r>
      <w:r w:rsidR="00711D9E" w:rsidRPr="00A5468F">
        <w:rPr>
          <w:color w:val="000000" w:themeColor="text1"/>
        </w:rPr>
        <w:t>watershed</w:t>
      </w:r>
      <w:r w:rsidR="006516EF" w:rsidRPr="00A5468F">
        <w:rPr>
          <w:color w:val="000000" w:themeColor="text1"/>
        </w:rPr>
        <w:t>s</w:t>
      </w:r>
      <w:r w:rsidR="00711D9E" w:rsidRPr="00A5468F">
        <w:rPr>
          <w:color w:val="000000" w:themeColor="text1"/>
        </w:rPr>
        <w:t xml:space="preserve"> </w:t>
      </w:r>
      <w:r w:rsidR="00E90566" w:rsidRPr="00A5468F">
        <w:rPr>
          <w:color w:val="000000" w:themeColor="text1"/>
        </w:rPr>
        <w:t xml:space="preserve">gradient index (SL), drainage basin asymmetry (Af), mountain face sinuosity (SMF) and </w:t>
      </w:r>
      <w:r w:rsidR="00DC05EC" w:rsidRPr="00A5468F">
        <w:rPr>
          <w:color w:val="000000" w:themeColor="text1"/>
        </w:rPr>
        <w:t>valley floor width to valley height ratio (Vf</w:t>
      </w:r>
      <w:r w:rsidR="00E90566" w:rsidRPr="00A5468F">
        <w:rPr>
          <w:color w:val="000000" w:themeColor="text1"/>
        </w:rPr>
        <w:t xml:space="preserve">). These geomorphic indication variables are combined to produce degrees of relative tectonic activity in the </w:t>
      </w:r>
      <w:r w:rsidR="002B0A80" w:rsidRPr="002B0A80">
        <w:rPr>
          <w:color w:val="000000" w:themeColor="text1"/>
        </w:rPr>
        <w:t>research</w:t>
      </w:r>
      <w:r w:rsidR="004A213F">
        <w:rPr>
          <w:color w:val="000000" w:themeColor="text1"/>
        </w:rPr>
        <w:t xml:space="preserve"> </w:t>
      </w:r>
      <w:r w:rsidR="00E90566" w:rsidRPr="00A5468F">
        <w:rPr>
          <w:color w:val="000000" w:themeColor="text1"/>
        </w:rPr>
        <w:t xml:space="preserve"> area </w:t>
      </w:r>
      <w:r w:rsidR="004A213F">
        <w:rPr>
          <w:color w:val="000000" w:themeColor="text1"/>
        </w:rPr>
        <w:t xml:space="preserve">which can be </w:t>
      </w:r>
      <w:r w:rsidR="00E90566" w:rsidRPr="00A5468F">
        <w:rPr>
          <w:color w:val="000000" w:themeColor="text1"/>
        </w:rPr>
        <w:t>divided into four classes; class 1 has a very high relative tectonic activity index, class 2 has a relatively high tectonic activity index, class 3 has a relatively moderate tectonic activity index, and class 4 has a relatively low tectonic activity index, field observation data in the form of the landform and geology of the research area support these results</w:t>
      </w:r>
      <w:r w:rsidR="0059221E" w:rsidRPr="00A5468F">
        <w:rPr>
          <w:color w:val="000000" w:themeColor="text1"/>
        </w:rPr>
        <w:t>.</w:t>
      </w:r>
    </w:p>
    <w:p w14:paraId="1B6203B0" w14:textId="18709B0B" w:rsidR="008D2722" w:rsidRPr="00A5468F" w:rsidRDefault="008D2722" w:rsidP="00344A73">
      <w:pPr>
        <w:jc w:val="both"/>
        <w:rPr>
          <w:color w:val="000000" w:themeColor="text1"/>
        </w:rPr>
      </w:pPr>
    </w:p>
    <w:p w14:paraId="32F8C578" w14:textId="0CBC6995" w:rsidR="0059221E" w:rsidRPr="00A5468F" w:rsidRDefault="0059221E" w:rsidP="00344A73">
      <w:pPr>
        <w:jc w:val="both"/>
        <w:rPr>
          <w:color w:val="000000" w:themeColor="text1"/>
          <w:sz w:val="20"/>
          <w:szCs w:val="20"/>
        </w:rPr>
      </w:pPr>
    </w:p>
    <w:p w14:paraId="3AD73285" w14:textId="2E58B8E5" w:rsidR="0059221E" w:rsidRPr="00A5468F" w:rsidRDefault="00893572" w:rsidP="00174672">
      <w:pPr>
        <w:pStyle w:val="Heading1"/>
        <w:numPr>
          <w:ilvl w:val="0"/>
          <w:numId w:val="0"/>
        </w:numPr>
        <w:jc w:val="both"/>
        <w:rPr>
          <w:color w:val="000000" w:themeColor="text1"/>
          <w:sz w:val="20"/>
        </w:rPr>
      </w:pPr>
      <w:r w:rsidRPr="00A5468F">
        <w:rPr>
          <w:color w:val="000000" w:themeColor="text1"/>
          <w:sz w:val="20"/>
        </w:rPr>
        <w:t>INTRODUCTIO</w:t>
      </w:r>
      <w:r w:rsidR="002C15D0" w:rsidRPr="00A5468F">
        <w:rPr>
          <w:color w:val="000000" w:themeColor="text1"/>
          <w:sz w:val="20"/>
        </w:rPr>
        <w:t>N</w:t>
      </w:r>
    </w:p>
    <w:p w14:paraId="2798392B" w14:textId="4824E2DE" w:rsidR="00893572" w:rsidRPr="00A5468F" w:rsidRDefault="00893572" w:rsidP="00344A73">
      <w:pPr>
        <w:spacing w:after="240"/>
        <w:jc w:val="both"/>
        <w:rPr>
          <w:color w:val="000000" w:themeColor="text1"/>
          <w:sz w:val="20"/>
          <w:szCs w:val="20"/>
        </w:rPr>
      </w:pPr>
      <w:r w:rsidRPr="00A5468F">
        <w:rPr>
          <w:color w:val="000000" w:themeColor="text1"/>
          <w:sz w:val="20"/>
          <w:szCs w:val="20"/>
        </w:rPr>
        <w:t xml:space="preserve">Geomorphology proves invaluable in tectonic research by aiding in the identification, comprehension, and utilization of the Earth's surface features shaped by tectonic forces. These geomorphological formations store vital information, reflecting the cumulative impact of tectonic activities spanning from thousands to the last two million years (Keller and Pinter, 1996). </w:t>
      </w:r>
      <w:r w:rsidR="00303A0A" w:rsidRPr="00A5468F">
        <w:rPr>
          <w:color w:val="000000" w:themeColor="text1"/>
          <w:sz w:val="20"/>
          <w:szCs w:val="20"/>
        </w:rPr>
        <w:t>Analysing</w:t>
      </w:r>
      <w:r w:rsidRPr="00A5468F">
        <w:rPr>
          <w:color w:val="000000" w:themeColor="text1"/>
          <w:sz w:val="20"/>
          <w:szCs w:val="20"/>
        </w:rPr>
        <w:t xml:space="preserve"> these geomorphic records furnishes the essential insights required to fathom the influence of tectonics in a specific area. Tectonic geomorphology is a scientific discipline that delves into the interplay between tectonic and geomorphic processes, especially in regions where the Earth's crust is actively undergoing transformations (</w:t>
      </w:r>
      <w:proofErr w:type="spellStart"/>
      <w:r w:rsidRPr="00A5468F">
        <w:rPr>
          <w:color w:val="000000" w:themeColor="text1"/>
          <w:sz w:val="20"/>
          <w:szCs w:val="20"/>
        </w:rPr>
        <w:t>Hugget</w:t>
      </w:r>
      <w:proofErr w:type="spellEnd"/>
      <w:r w:rsidRPr="00A5468F">
        <w:rPr>
          <w:color w:val="000000" w:themeColor="text1"/>
          <w:sz w:val="20"/>
          <w:szCs w:val="20"/>
        </w:rPr>
        <w:t>, 2011). Tectonic processes assume a pivotal role in shaping the character of a given geographical region.</w:t>
      </w:r>
    </w:p>
    <w:p w14:paraId="3BE44691" w14:textId="523F08D5" w:rsidR="00B426DA" w:rsidRPr="00A5468F" w:rsidRDefault="00893572" w:rsidP="00344A73">
      <w:pPr>
        <w:spacing w:after="240"/>
        <w:jc w:val="both"/>
        <w:rPr>
          <w:color w:val="000000" w:themeColor="text1"/>
          <w:sz w:val="20"/>
          <w:szCs w:val="20"/>
        </w:rPr>
      </w:pPr>
      <w:r w:rsidRPr="00A5468F">
        <w:rPr>
          <w:color w:val="000000" w:themeColor="text1"/>
          <w:sz w:val="20"/>
          <w:szCs w:val="20"/>
        </w:rPr>
        <w:t xml:space="preserve">The Cikapundung watershed is situated within the upper reaches of the </w:t>
      </w:r>
      <w:proofErr w:type="spellStart"/>
      <w:r w:rsidR="00303A0A" w:rsidRPr="00A5468F">
        <w:rPr>
          <w:color w:val="000000" w:themeColor="text1"/>
          <w:sz w:val="20"/>
          <w:szCs w:val="20"/>
        </w:rPr>
        <w:t>Cikeruh</w:t>
      </w:r>
      <w:proofErr w:type="spellEnd"/>
      <w:r w:rsidRPr="00A5468F">
        <w:rPr>
          <w:color w:val="000000" w:themeColor="text1"/>
          <w:sz w:val="20"/>
          <w:szCs w:val="20"/>
        </w:rPr>
        <w:t xml:space="preserve"> </w:t>
      </w:r>
      <w:r w:rsidR="00711D9E" w:rsidRPr="00A5468F">
        <w:rPr>
          <w:color w:val="000000" w:themeColor="text1"/>
          <w:sz w:val="20"/>
          <w:szCs w:val="20"/>
        </w:rPr>
        <w:t>watershed</w:t>
      </w:r>
      <w:r w:rsidRPr="00A5468F">
        <w:rPr>
          <w:color w:val="000000" w:themeColor="text1"/>
          <w:sz w:val="20"/>
          <w:szCs w:val="20"/>
        </w:rPr>
        <w:t xml:space="preserve"> and shares its border with an active regional fault known as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Pr>
          <w:color w:val="000000" w:themeColor="text1"/>
          <w:sz w:val="20"/>
          <w:szCs w:val="20"/>
        </w:rPr>
        <w:t>f</w:t>
      </w:r>
      <w:r w:rsidRPr="00A5468F">
        <w:rPr>
          <w:color w:val="000000" w:themeColor="text1"/>
          <w:sz w:val="20"/>
          <w:szCs w:val="20"/>
        </w:rPr>
        <w:t xml:space="preserve">ault. Active faults play a central role in shaping the landscape in areas affected by tectonic forces (Sulaksana, 2017).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Pr>
          <w:color w:val="000000" w:themeColor="text1"/>
          <w:sz w:val="20"/>
          <w:szCs w:val="20"/>
        </w:rPr>
        <w:t>f</w:t>
      </w:r>
      <w:r w:rsidRPr="00A5468F">
        <w:rPr>
          <w:color w:val="000000" w:themeColor="text1"/>
          <w:sz w:val="20"/>
          <w:szCs w:val="20"/>
        </w:rPr>
        <w:t xml:space="preserve">ault, specifically, is categorized as a normal fault that originated from tectonic activities during the Neogene period. It is located in the northern part of Bandung and stretches approximately 30 </w:t>
      </w:r>
      <w:proofErr w:type="spellStart"/>
      <w:r w:rsidRPr="00A5468F">
        <w:rPr>
          <w:color w:val="000000" w:themeColor="text1"/>
          <w:sz w:val="20"/>
          <w:szCs w:val="20"/>
        </w:rPr>
        <w:t>kilometers</w:t>
      </w:r>
      <w:proofErr w:type="spellEnd"/>
      <w:r w:rsidRPr="00A5468F">
        <w:rPr>
          <w:color w:val="000000" w:themeColor="text1"/>
          <w:sz w:val="20"/>
          <w:szCs w:val="20"/>
        </w:rPr>
        <w:t xml:space="preserve"> in </w:t>
      </w:r>
      <w:proofErr w:type="spellStart"/>
      <w:r w:rsidRPr="00A5468F">
        <w:rPr>
          <w:color w:val="000000" w:themeColor="text1"/>
          <w:sz w:val="20"/>
          <w:szCs w:val="20"/>
        </w:rPr>
        <w:t>a</w:t>
      </w:r>
      <w:proofErr w:type="spellEnd"/>
      <w:r w:rsidRPr="00A5468F">
        <w:rPr>
          <w:color w:val="000000" w:themeColor="text1"/>
          <w:sz w:val="20"/>
          <w:szCs w:val="20"/>
        </w:rPr>
        <w:t xml:space="preserve"> east</w:t>
      </w:r>
      <w:r w:rsidR="004A213F">
        <w:rPr>
          <w:color w:val="000000" w:themeColor="text1"/>
          <w:sz w:val="20"/>
          <w:szCs w:val="20"/>
        </w:rPr>
        <w:t>-</w:t>
      </w:r>
      <w:r w:rsidR="004A213F" w:rsidRPr="00A5468F">
        <w:rPr>
          <w:color w:val="000000" w:themeColor="text1"/>
          <w:sz w:val="20"/>
          <w:szCs w:val="20"/>
        </w:rPr>
        <w:t>west</w:t>
      </w:r>
      <w:r w:rsidRPr="00A5468F">
        <w:rPr>
          <w:color w:val="000000" w:themeColor="text1"/>
          <w:sz w:val="20"/>
          <w:szCs w:val="20"/>
        </w:rPr>
        <w:t xml:space="preserve"> direction. The presence of this fault has significantly influenced the topography of the Lembang plains to the north, resulting in the formation of a hilly terrain that trends from west to east and extends southward (Haryanto, 2006). To quantify the impact of tectonic activity on the area's morphology, a quantitative geomorphological analysis is being conducted to determine the index of relative tectonic activity. This assessment aims to describe how tectonic forces have shaped the landscape in this region.</w:t>
      </w:r>
    </w:p>
    <w:p w14:paraId="3552F9B4" w14:textId="6EA5EF2C" w:rsidR="00C06467" w:rsidRPr="00A5468F" w:rsidRDefault="00E9286B" w:rsidP="00344A73">
      <w:pPr>
        <w:spacing w:after="240"/>
        <w:jc w:val="both"/>
        <w:rPr>
          <w:color w:val="000000" w:themeColor="text1"/>
          <w:sz w:val="20"/>
          <w:szCs w:val="20"/>
        </w:rPr>
      </w:pPr>
      <w:r w:rsidRPr="00A5468F">
        <w:rPr>
          <w:color w:val="000000" w:themeColor="text1"/>
          <w:sz w:val="20"/>
          <w:szCs w:val="20"/>
        </w:rPr>
        <w:lastRenderedPageBreak/>
        <w:t xml:space="preserve">The geological formations in West Java have been shaped by the collision between the Indo-Australian Plate, which subducted beneath the Eurasian Plate (Hamilton, 1979). Among the active faults in the </w:t>
      </w:r>
      <w:r w:rsidR="004A213F">
        <w:rPr>
          <w:color w:val="000000" w:themeColor="text1"/>
          <w:sz w:val="20"/>
          <w:szCs w:val="20"/>
        </w:rPr>
        <w:t>n</w:t>
      </w:r>
      <w:r w:rsidRPr="00A5468F">
        <w:rPr>
          <w:color w:val="000000" w:themeColor="text1"/>
          <w:sz w:val="20"/>
          <w:szCs w:val="20"/>
        </w:rPr>
        <w:t xml:space="preserve">orth Bandung area,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Pr>
          <w:color w:val="000000" w:themeColor="text1"/>
          <w:sz w:val="20"/>
          <w:szCs w:val="20"/>
        </w:rPr>
        <w:t>f</w:t>
      </w:r>
      <w:r w:rsidRPr="00A5468F">
        <w:rPr>
          <w:color w:val="000000" w:themeColor="text1"/>
          <w:sz w:val="20"/>
          <w:szCs w:val="20"/>
        </w:rPr>
        <w:t xml:space="preserve">ault is notable for its role in triggering earthquakes and landslides. The movement of this fault primarily occurs on land, although there is ongoing debate about its </w:t>
      </w:r>
      <w:proofErr w:type="spellStart"/>
      <w:r w:rsidRPr="00A5468F">
        <w:rPr>
          <w:color w:val="000000" w:themeColor="text1"/>
          <w:sz w:val="20"/>
          <w:szCs w:val="20"/>
        </w:rPr>
        <w:t>behavior</w:t>
      </w:r>
      <w:proofErr w:type="spellEnd"/>
      <w:r w:rsidRPr="00A5468F">
        <w:rPr>
          <w:color w:val="000000" w:themeColor="text1"/>
          <w:sz w:val="20"/>
          <w:szCs w:val="20"/>
        </w:rPr>
        <w:t xml:space="preserve">, despite recorded earthquakes that may have originated from it. In addition to tectonic influences, the activity of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Pr>
          <w:color w:val="000000" w:themeColor="text1"/>
          <w:sz w:val="20"/>
          <w:szCs w:val="20"/>
        </w:rPr>
        <w:t>f</w:t>
      </w:r>
      <w:r w:rsidRPr="00A5468F">
        <w:rPr>
          <w:color w:val="000000" w:themeColor="text1"/>
          <w:sz w:val="20"/>
          <w:szCs w:val="20"/>
        </w:rPr>
        <w:t>ault is believed to be influenced by volcanism, which can affect the way the fault moves (</w:t>
      </w:r>
      <w:proofErr w:type="spellStart"/>
      <w:r w:rsidRPr="00A5468F">
        <w:rPr>
          <w:color w:val="000000" w:themeColor="text1"/>
          <w:sz w:val="20"/>
          <w:szCs w:val="20"/>
        </w:rPr>
        <w:t>Hariyadi</w:t>
      </w:r>
      <w:proofErr w:type="spellEnd"/>
      <w:r w:rsidRPr="00A5468F">
        <w:rPr>
          <w:color w:val="000000" w:themeColor="text1"/>
          <w:sz w:val="20"/>
          <w:szCs w:val="20"/>
        </w:rPr>
        <w:t xml:space="preserve">, 2017). The composition of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Pr>
          <w:color w:val="000000" w:themeColor="text1"/>
          <w:sz w:val="20"/>
          <w:szCs w:val="20"/>
        </w:rPr>
        <w:t>f</w:t>
      </w:r>
      <w:r w:rsidRPr="00A5468F">
        <w:rPr>
          <w:color w:val="000000" w:themeColor="text1"/>
          <w:sz w:val="20"/>
          <w:szCs w:val="20"/>
        </w:rPr>
        <w:t>ault includes predominantly peat soil layers, and its steep slope increases the potential for landslides that could pose a threat to nearby residential areas</w:t>
      </w:r>
      <w:r w:rsidR="00C06467" w:rsidRPr="00A5468F">
        <w:rPr>
          <w:color w:val="000000" w:themeColor="text1"/>
          <w:sz w:val="20"/>
          <w:szCs w:val="20"/>
        </w:rPr>
        <w:t>.</w:t>
      </w:r>
    </w:p>
    <w:p w14:paraId="35C542DD" w14:textId="097709B1" w:rsidR="00E9286B" w:rsidRPr="00A5468F" w:rsidRDefault="00E9286B" w:rsidP="00E9286B">
      <w:pPr>
        <w:spacing w:after="240"/>
        <w:jc w:val="both"/>
        <w:rPr>
          <w:color w:val="000000" w:themeColor="text1"/>
          <w:sz w:val="20"/>
          <w:szCs w:val="20"/>
        </w:rPr>
      </w:pPr>
      <w:r w:rsidRPr="00A5468F">
        <w:rPr>
          <w:color w:val="000000" w:themeColor="text1"/>
          <w:sz w:val="20"/>
          <w:szCs w:val="20"/>
        </w:rPr>
        <w:t>The research area is included in the physiographic zone of Bandung, West Java (Van Bemmelen, 1949), mostly filled with young volcanic deposits from the surrounding volcanoes. The research area is included in the Geological Map of the Regional Sheet of Bandung</w:t>
      </w:r>
      <w:r w:rsidR="004A213F" w:rsidRPr="004A213F">
        <w:t xml:space="preserve"> </w:t>
      </w:r>
      <w:r w:rsidR="004A213F" w:rsidRPr="004A213F">
        <w:rPr>
          <w:color w:val="000000" w:themeColor="text1"/>
          <w:sz w:val="20"/>
          <w:szCs w:val="20"/>
        </w:rPr>
        <w:t>Quadrangle</w:t>
      </w:r>
      <w:r w:rsidRPr="00A5468F">
        <w:rPr>
          <w:color w:val="000000" w:themeColor="text1"/>
          <w:sz w:val="20"/>
          <w:szCs w:val="20"/>
        </w:rPr>
        <w:t>, Java (</w:t>
      </w:r>
      <w:proofErr w:type="spellStart"/>
      <w:r w:rsidRPr="00A5468F">
        <w:rPr>
          <w:color w:val="000000" w:themeColor="text1"/>
          <w:sz w:val="20"/>
          <w:szCs w:val="20"/>
        </w:rPr>
        <w:t>Silitonga</w:t>
      </w:r>
      <w:proofErr w:type="spellEnd"/>
      <w:r w:rsidRPr="00A5468F">
        <w:rPr>
          <w:color w:val="000000" w:themeColor="text1"/>
          <w:sz w:val="20"/>
          <w:szCs w:val="20"/>
        </w:rPr>
        <w:t xml:space="preserve">, 1973). The stratigraphic sequence from old to young is old </w:t>
      </w:r>
      <w:r w:rsidR="004A213F">
        <w:rPr>
          <w:color w:val="000000" w:themeColor="text1"/>
          <w:sz w:val="20"/>
          <w:szCs w:val="20"/>
        </w:rPr>
        <w:t>undifferentiated</w:t>
      </w:r>
      <w:r w:rsidR="004A213F" w:rsidRPr="00A5468F">
        <w:rPr>
          <w:color w:val="000000" w:themeColor="text1"/>
          <w:sz w:val="20"/>
          <w:szCs w:val="20"/>
        </w:rPr>
        <w:t xml:space="preserve"> </w:t>
      </w:r>
      <w:r w:rsidRPr="00A5468F">
        <w:rPr>
          <w:color w:val="000000" w:themeColor="text1"/>
          <w:sz w:val="20"/>
          <w:szCs w:val="20"/>
        </w:rPr>
        <w:t>unresolved volcanic products (</w:t>
      </w:r>
      <w:proofErr w:type="spellStart"/>
      <w:r w:rsidRPr="00A5468F">
        <w:rPr>
          <w:color w:val="000000" w:themeColor="text1"/>
          <w:sz w:val="20"/>
          <w:szCs w:val="20"/>
        </w:rPr>
        <w:t>Qvu</w:t>
      </w:r>
      <w:proofErr w:type="spellEnd"/>
      <w:r w:rsidRPr="00A5468F">
        <w:rPr>
          <w:color w:val="000000" w:themeColor="text1"/>
          <w:sz w:val="20"/>
          <w:szCs w:val="20"/>
        </w:rPr>
        <w:t>), youn</w:t>
      </w:r>
      <w:r w:rsidR="004A213F">
        <w:rPr>
          <w:color w:val="000000" w:themeColor="text1"/>
          <w:sz w:val="20"/>
          <w:szCs w:val="20"/>
        </w:rPr>
        <w:t xml:space="preserve">g undifferentiated </w:t>
      </w:r>
      <w:r w:rsidRPr="00A5468F">
        <w:rPr>
          <w:color w:val="000000" w:themeColor="text1"/>
          <w:sz w:val="20"/>
          <w:szCs w:val="20"/>
        </w:rPr>
        <w:t xml:space="preserve"> unresolved volcanic products (</w:t>
      </w:r>
      <w:proofErr w:type="spellStart"/>
      <w:r w:rsidRPr="00A5468F">
        <w:rPr>
          <w:color w:val="000000" w:themeColor="text1"/>
          <w:sz w:val="20"/>
          <w:szCs w:val="20"/>
        </w:rPr>
        <w:t>Qyu</w:t>
      </w:r>
      <w:proofErr w:type="spellEnd"/>
      <w:r w:rsidRPr="00A5468F">
        <w:rPr>
          <w:color w:val="000000" w:themeColor="text1"/>
          <w:sz w:val="20"/>
          <w:szCs w:val="20"/>
        </w:rPr>
        <w:t>), and lake deposits (</w:t>
      </w:r>
      <w:proofErr w:type="spellStart"/>
      <w:r w:rsidRPr="00A5468F">
        <w:rPr>
          <w:color w:val="000000" w:themeColor="text1"/>
          <w:sz w:val="20"/>
          <w:szCs w:val="20"/>
        </w:rPr>
        <w:t>Ql</w:t>
      </w:r>
      <w:proofErr w:type="spellEnd"/>
      <w:r w:rsidRPr="00A5468F">
        <w:rPr>
          <w:color w:val="000000" w:themeColor="text1"/>
          <w:sz w:val="20"/>
          <w:szCs w:val="20"/>
        </w:rPr>
        <w:t>).</w:t>
      </w:r>
    </w:p>
    <w:p w14:paraId="57C8B3D9" w14:textId="54A1DFB3" w:rsidR="006C61A7" w:rsidRPr="00A5468F" w:rsidRDefault="006C61A7" w:rsidP="00E9286B">
      <w:pPr>
        <w:spacing w:after="240"/>
        <w:jc w:val="both"/>
        <w:rPr>
          <w:color w:val="000000" w:themeColor="text1"/>
          <w:sz w:val="20"/>
          <w:szCs w:val="20"/>
        </w:rPr>
      </w:pPr>
      <w:r w:rsidRPr="00A5468F">
        <w:rPr>
          <w:color w:val="000000" w:themeColor="text1"/>
          <w:sz w:val="20"/>
          <w:szCs w:val="20"/>
        </w:rPr>
        <w:t>Several morphometric parameters are used in this analysis, including calculating the hypsometric integral (HI), assessing the outflow asymmetry factor (</w:t>
      </w:r>
      <w:proofErr w:type="spellStart"/>
      <w:r w:rsidRPr="00A5468F">
        <w:rPr>
          <w:color w:val="000000" w:themeColor="text1"/>
          <w:sz w:val="20"/>
          <w:szCs w:val="20"/>
        </w:rPr>
        <w:t>Af</w:t>
      </w:r>
      <w:proofErr w:type="spellEnd"/>
      <w:r w:rsidRPr="00A5468F">
        <w:rPr>
          <w:color w:val="000000" w:themeColor="text1"/>
          <w:sz w:val="20"/>
          <w:szCs w:val="20"/>
        </w:rPr>
        <w:t xml:space="preserve">), and determining the gradient of the flow length index (SL). Previous researchers in West Java such as </w:t>
      </w:r>
      <w:proofErr w:type="spellStart"/>
      <w:r w:rsidRPr="00A5468F">
        <w:rPr>
          <w:color w:val="000000" w:themeColor="text1"/>
          <w:sz w:val="20"/>
          <w:szCs w:val="20"/>
        </w:rPr>
        <w:t>Supartoyo</w:t>
      </w:r>
      <w:proofErr w:type="spellEnd"/>
      <w:r w:rsidRPr="00A5468F">
        <w:rPr>
          <w:color w:val="000000" w:themeColor="text1"/>
          <w:sz w:val="20"/>
          <w:szCs w:val="20"/>
        </w:rPr>
        <w:t xml:space="preserve"> (2008) and </w:t>
      </w:r>
      <w:proofErr w:type="spellStart"/>
      <w:r w:rsidRPr="00A5468F">
        <w:rPr>
          <w:color w:val="000000" w:themeColor="text1"/>
          <w:sz w:val="20"/>
          <w:szCs w:val="20"/>
        </w:rPr>
        <w:t>Hidayat</w:t>
      </w:r>
      <w:proofErr w:type="spellEnd"/>
      <w:r w:rsidRPr="00A5468F">
        <w:rPr>
          <w:color w:val="000000" w:themeColor="text1"/>
          <w:sz w:val="20"/>
          <w:szCs w:val="20"/>
        </w:rPr>
        <w:t xml:space="preserve"> (2009) applied this morphometric technique in examining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Pr>
          <w:color w:val="000000" w:themeColor="text1"/>
          <w:sz w:val="20"/>
          <w:szCs w:val="20"/>
        </w:rPr>
        <w:t>f</w:t>
      </w:r>
      <w:r w:rsidRPr="00A5468F">
        <w:rPr>
          <w:color w:val="000000" w:themeColor="text1"/>
          <w:sz w:val="20"/>
          <w:szCs w:val="20"/>
        </w:rPr>
        <w:t xml:space="preserve">ault. The main objective of this research is to assess the level of activity of the central to eastern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Pr>
          <w:color w:val="000000" w:themeColor="text1"/>
          <w:sz w:val="20"/>
          <w:szCs w:val="20"/>
        </w:rPr>
        <w:t>f</w:t>
      </w:r>
      <w:r w:rsidRPr="00A5468F">
        <w:rPr>
          <w:color w:val="000000" w:themeColor="text1"/>
          <w:sz w:val="20"/>
          <w:szCs w:val="20"/>
        </w:rPr>
        <w:t>ault system by utilizing morphometric methods combined with geomorphological and morphotectonic data. A thorough understanding of the active tectonics in this region will greatly improve our ability to anticipate potential earthquakes and landslides that may occur in the future. This knowledge is critical for the implementation of effective landslide disaster mitigation measures in the region (Figure 1).</w:t>
      </w:r>
    </w:p>
    <w:p w14:paraId="09959D8D" w14:textId="77777777" w:rsidR="00E9286B" w:rsidRPr="00A5468F" w:rsidRDefault="00E9286B" w:rsidP="00E33520">
      <w:pPr>
        <w:spacing w:line="120" w:lineRule="auto"/>
        <w:jc w:val="both"/>
        <w:rPr>
          <w:color w:val="000000" w:themeColor="text1"/>
          <w:sz w:val="20"/>
          <w:szCs w:val="20"/>
        </w:rPr>
      </w:pPr>
    </w:p>
    <w:p w14:paraId="6A01EE21" w14:textId="70B42618" w:rsidR="00C06467" w:rsidRPr="00A5468F" w:rsidRDefault="00AF1394" w:rsidP="00AF1394">
      <w:pPr>
        <w:jc w:val="center"/>
        <w:rPr>
          <w:color w:val="000000" w:themeColor="text1"/>
        </w:rPr>
      </w:pPr>
      <w:r>
        <w:rPr>
          <w:noProof/>
          <w:color w:val="000000" w:themeColor="text1"/>
        </w:rPr>
        <w:drawing>
          <wp:anchor distT="0" distB="0" distL="114300" distR="114300" simplePos="0" relativeHeight="251664384" behindDoc="0" locked="0" layoutInCell="1" allowOverlap="1" wp14:anchorId="14D0A25A" wp14:editId="24F0EB03">
            <wp:simplePos x="0" y="0"/>
            <wp:positionH relativeFrom="column">
              <wp:posOffset>3826511</wp:posOffset>
            </wp:positionH>
            <wp:positionV relativeFrom="paragraph">
              <wp:posOffset>1820545</wp:posOffset>
            </wp:positionV>
            <wp:extent cx="1283758" cy="951190"/>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2531" cy="957690"/>
                    </a:xfrm>
                    <a:prstGeom prst="rect">
                      <a:avLst/>
                    </a:prstGeom>
                  </pic:spPr>
                </pic:pic>
              </a:graphicData>
            </a:graphic>
            <wp14:sizeRelH relativeFrom="page">
              <wp14:pctWidth>0</wp14:pctWidth>
            </wp14:sizeRelH>
            <wp14:sizeRelV relativeFrom="page">
              <wp14:pctHeight>0</wp14:pctHeight>
            </wp14:sizeRelV>
          </wp:anchor>
        </w:drawing>
      </w:r>
      <w:r w:rsidR="00C06467" w:rsidRPr="00A5468F">
        <w:rPr>
          <w:noProof/>
          <w:color w:val="000000" w:themeColor="text1"/>
          <w:lang w:val="en-US"/>
        </w:rPr>
        <w:drawing>
          <wp:inline distT="0" distB="0" distL="0" distR="0" wp14:anchorId="54297832" wp14:editId="0050D172">
            <wp:extent cx="4109862" cy="2759287"/>
            <wp:effectExtent l="12700" t="12700" r="17780" b="9525"/>
            <wp:docPr id="924876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76575" name="Picture 9248765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8369" cy="2791854"/>
                    </a:xfrm>
                    <a:prstGeom prst="rect">
                      <a:avLst/>
                    </a:prstGeom>
                    <a:ln w="12700">
                      <a:solidFill>
                        <a:schemeClr val="tx1"/>
                      </a:solidFill>
                    </a:ln>
                  </pic:spPr>
                </pic:pic>
              </a:graphicData>
            </a:graphic>
          </wp:inline>
        </w:drawing>
      </w:r>
    </w:p>
    <w:p w14:paraId="33F54204" w14:textId="6E33DC9A" w:rsidR="00C06467" w:rsidRPr="00A5468F" w:rsidRDefault="00B5551B" w:rsidP="00C06467">
      <w:pPr>
        <w:jc w:val="center"/>
        <w:rPr>
          <w:color w:val="000000" w:themeColor="text1"/>
        </w:rPr>
      </w:pPr>
      <w:r w:rsidRPr="00A5468F">
        <w:rPr>
          <w:color w:val="000000" w:themeColor="text1"/>
          <w:sz w:val="20"/>
          <w:szCs w:val="20"/>
        </w:rPr>
        <w:t>Figure 1. Map of the research area</w:t>
      </w:r>
    </w:p>
    <w:p w14:paraId="27D5FB2C" w14:textId="77777777" w:rsidR="00C06467" w:rsidRPr="00A5468F" w:rsidRDefault="00C06467" w:rsidP="00344A73">
      <w:pPr>
        <w:jc w:val="both"/>
        <w:rPr>
          <w:color w:val="000000" w:themeColor="text1"/>
          <w:sz w:val="22"/>
          <w:szCs w:val="22"/>
        </w:rPr>
      </w:pPr>
    </w:p>
    <w:p w14:paraId="5AA5BAF0" w14:textId="710BBA27" w:rsidR="00C06467" w:rsidRPr="00A5468F" w:rsidRDefault="002C15D0" w:rsidP="008E2DC9">
      <w:pPr>
        <w:pStyle w:val="Heading1"/>
        <w:numPr>
          <w:ilvl w:val="0"/>
          <w:numId w:val="0"/>
        </w:numPr>
        <w:jc w:val="both"/>
        <w:rPr>
          <w:color w:val="000000" w:themeColor="text1"/>
          <w:sz w:val="20"/>
        </w:rPr>
      </w:pPr>
      <w:r w:rsidRPr="00A5468F">
        <w:rPr>
          <w:color w:val="000000" w:themeColor="text1"/>
          <w:sz w:val="20"/>
        </w:rPr>
        <w:t>MET</w:t>
      </w:r>
      <w:r w:rsidR="00B5551B" w:rsidRPr="00A5468F">
        <w:rPr>
          <w:color w:val="000000" w:themeColor="text1"/>
          <w:sz w:val="20"/>
        </w:rPr>
        <w:t>HOD</w:t>
      </w:r>
    </w:p>
    <w:p w14:paraId="0CD44252" w14:textId="6093E189" w:rsidR="00E82736" w:rsidRPr="00A5468F" w:rsidRDefault="00E82736" w:rsidP="00344A73">
      <w:pPr>
        <w:spacing w:after="240"/>
        <w:jc w:val="both"/>
        <w:rPr>
          <w:color w:val="000000" w:themeColor="text1"/>
          <w:sz w:val="20"/>
          <w:szCs w:val="20"/>
        </w:rPr>
      </w:pPr>
      <w:r w:rsidRPr="00A5468F">
        <w:rPr>
          <w:color w:val="000000" w:themeColor="text1"/>
          <w:sz w:val="20"/>
          <w:szCs w:val="20"/>
        </w:rPr>
        <w:t xml:space="preserve">The research area is located in the eastern part of the Bandung </w:t>
      </w:r>
      <w:r w:rsidR="004A213F">
        <w:rPr>
          <w:color w:val="000000" w:themeColor="text1"/>
          <w:sz w:val="20"/>
          <w:szCs w:val="20"/>
        </w:rPr>
        <w:t>b</w:t>
      </w:r>
      <w:r w:rsidRPr="00A5468F">
        <w:rPr>
          <w:color w:val="000000" w:themeColor="text1"/>
          <w:sz w:val="20"/>
          <w:szCs w:val="20"/>
        </w:rPr>
        <w:t xml:space="preserve">asin (Figure 1). The data used in this study are geomorphological and morphotectonic data. Morphotectonic observation data </w:t>
      </w:r>
      <w:r w:rsidR="004A213F">
        <w:rPr>
          <w:color w:val="000000" w:themeColor="text1"/>
          <w:sz w:val="20"/>
          <w:szCs w:val="20"/>
        </w:rPr>
        <w:t xml:space="preserve">are </w:t>
      </w:r>
      <w:r w:rsidRPr="00A5468F">
        <w:rPr>
          <w:color w:val="000000" w:themeColor="text1"/>
          <w:sz w:val="20"/>
          <w:szCs w:val="20"/>
        </w:rPr>
        <w:t>from the Geospatial Information Agency (BIG) and SRTM (Shuttle Radar Topography Mission). Morphometric analysis uses hypsometric integral (HI) calculations, basin asymmetry factor (</w:t>
      </w:r>
      <w:proofErr w:type="spellStart"/>
      <w:r w:rsidRPr="00A5468F">
        <w:rPr>
          <w:color w:val="000000" w:themeColor="text1"/>
          <w:sz w:val="20"/>
          <w:szCs w:val="20"/>
        </w:rPr>
        <w:t>Af</w:t>
      </w:r>
      <w:proofErr w:type="spellEnd"/>
      <w:r w:rsidRPr="00A5468F">
        <w:rPr>
          <w:color w:val="000000" w:themeColor="text1"/>
          <w:sz w:val="20"/>
          <w:szCs w:val="20"/>
        </w:rPr>
        <w:t xml:space="preserve">), Basin Shape (Bs) and overlap to obtain activity, namely by analysis of the flow length gradient index (SL), Relative Active Tectonics Index (IATR), and is supported by </w:t>
      </w:r>
      <w:r w:rsidR="004A213F">
        <w:rPr>
          <w:color w:val="000000" w:themeColor="text1"/>
          <w:sz w:val="20"/>
          <w:szCs w:val="20"/>
        </w:rPr>
        <w:t>g</w:t>
      </w:r>
      <w:r w:rsidRPr="00A5468F">
        <w:rPr>
          <w:color w:val="000000" w:themeColor="text1"/>
          <w:sz w:val="20"/>
          <w:szCs w:val="20"/>
        </w:rPr>
        <w:t>eomorphological data can be observed directly in the field.</w:t>
      </w:r>
    </w:p>
    <w:p w14:paraId="093F54B3" w14:textId="49D14EC0" w:rsidR="00E33520" w:rsidRPr="00A5468F" w:rsidRDefault="00E33520" w:rsidP="00344A73">
      <w:pPr>
        <w:spacing w:after="240"/>
        <w:jc w:val="both"/>
        <w:rPr>
          <w:color w:val="000000" w:themeColor="text1"/>
          <w:sz w:val="20"/>
          <w:szCs w:val="20"/>
        </w:rPr>
      </w:pPr>
      <w:r w:rsidRPr="00A5468F">
        <w:rPr>
          <w:color w:val="000000" w:themeColor="text1"/>
          <w:sz w:val="20"/>
          <w:szCs w:val="20"/>
        </w:rPr>
        <w:t xml:space="preserve">Tectonic geomorphology studies the relationship between geological structure and landform or more specifically the relationship between neotectonic structure and landform (Stewart and Hancock, 1994). To identify the Lembang Fault </w:t>
      </w:r>
      <w:r w:rsidR="004A213F">
        <w:rPr>
          <w:color w:val="000000" w:themeColor="text1"/>
          <w:sz w:val="20"/>
          <w:szCs w:val="20"/>
        </w:rPr>
        <w:t>s</w:t>
      </w:r>
      <w:r w:rsidRPr="00A5468F">
        <w:rPr>
          <w:color w:val="000000" w:themeColor="text1"/>
          <w:sz w:val="20"/>
          <w:szCs w:val="20"/>
        </w:rPr>
        <w:t xml:space="preserve">ystem, various sources of morphotectonic data, such as topographic maps, SRTM data, and aerial photographs, were examined. Using software tools like ArcGIS and Global Mapper, we analyzed these data to detect general patterns of linear features along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sidRPr="00A5468F">
        <w:rPr>
          <w:color w:val="000000" w:themeColor="text1"/>
          <w:sz w:val="20"/>
          <w:szCs w:val="20"/>
        </w:rPr>
        <w:t>fault zone</w:t>
      </w:r>
      <w:r w:rsidRPr="00A5468F">
        <w:rPr>
          <w:color w:val="000000" w:themeColor="text1"/>
          <w:sz w:val="20"/>
          <w:szCs w:val="20"/>
        </w:rPr>
        <w:t xml:space="preserve">. This analysis aids in recognizing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sidRPr="00A5468F">
        <w:rPr>
          <w:color w:val="000000" w:themeColor="text1"/>
          <w:sz w:val="20"/>
          <w:szCs w:val="20"/>
        </w:rPr>
        <w:t xml:space="preserve">fault system </w:t>
      </w:r>
      <w:r w:rsidRPr="00A5468F">
        <w:rPr>
          <w:color w:val="000000" w:themeColor="text1"/>
          <w:sz w:val="20"/>
          <w:szCs w:val="20"/>
        </w:rPr>
        <w:t>itself, as well as landform and other morphotectonic characteristics in the area.</w:t>
      </w:r>
    </w:p>
    <w:p w14:paraId="3CD5EFBE" w14:textId="647D615B" w:rsidR="00C06467" w:rsidRPr="00A5468F" w:rsidRDefault="00E33520" w:rsidP="00344A73">
      <w:pPr>
        <w:spacing w:after="240"/>
        <w:jc w:val="both"/>
        <w:rPr>
          <w:color w:val="000000" w:themeColor="text1"/>
          <w:sz w:val="20"/>
          <w:szCs w:val="20"/>
        </w:rPr>
      </w:pPr>
      <w:r w:rsidRPr="00A5468F">
        <w:rPr>
          <w:color w:val="000000" w:themeColor="text1"/>
          <w:sz w:val="20"/>
          <w:szCs w:val="20"/>
        </w:rPr>
        <w:lastRenderedPageBreak/>
        <w:t xml:space="preserve">Morphotectonic data is integrated to identify relative active tectonics exhibited by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Pr>
          <w:color w:val="000000" w:themeColor="text1"/>
          <w:sz w:val="20"/>
          <w:szCs w:val="20"/>
        </w:rPr>
        <w:t>f</w:t>
      </w:r>
      <w:r w:rsidRPr="00A5468F">
        <w:rPr>
          <w:color w:val="000000" w:themeColor="text1"/>
          <w:sz w:val="20"/>
          <w:szCs w:val="20"/>
        </w:rPr>
        <w:t xml:space="preserve">ault System. Both field data and computational data are </w:t>
      </w:r>
      <w:r w:rsidR="007600FE" w:rsidRPr="00A5468F">
        <w:rPr>
          <w:color w:val="000000" w:themeColor="text1"/>
          <w:sz w:val="20"/>
          <w:szCs w:val="20"/>
        </w:rPr>
        <w:t>analysed</w:t>
      </w:r>
      <w:r w:rsidRPr="00A5468F">
        <w:rPr>
          <w:color w:val="000000" w:themeColor="text1"/>
          <w:sz w:val="20"/>
          <w:szCs w:val="20"/>
        </w:rPr>
        <w:t xml:space="preserve"> in a quantitative manner to derive a tectonic geomorphological classification that accurately represents the extent of tectonic activity observed within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4A213F" w:rsidRPr="00A5468F">
        <w:rPr>
          <w:color w:val="000000" w:themeColor="text1"/>
          <w:sz w:val="20"/>
          <w:szCs w:val="20"/>
        </w:rPr>
        <w:t>fault system.</w:t>
      </w:r>
    </w:p>
    <w:p w14:paraId="10CA9904" w14:textId="77696AAF" w:rsidR="00C06467" w:rsidRPr="00A5468F" w:rsidRDefault="001928B2" w:rsidP="008E2DC9">
      <w:pPr>
        <w:pStyle w:val="Heading1"/>
        <w:numPr>
          <w:ilvl w:val="0"/>
          <w:numId w:val="0"/>
        </w:numPr>
        <w:jc w:val="both"/>
        <w:rPr>
          <w:color w:val="000000" w:themeColor="text1"/>
          <w:sz w:val="20"/>
        </w:rPr>
      </w:pPr>
      <w:r w:rsidRPr="00A5468F">
        <w:rPr>
          <w:color w:val="000000" w:themeColor="text1"/>
          <w:sz w:val="20"/>
        </w:rPr>
        <w:t>RESULT AND DISCUSSION</w:t>
      </w:r>
    </w:p>
    <w:p w14:paraId="76189A65" w14:textId="2303060F" w:rsidR="00C06467" w:rsidRPr="00A5468F" w:rsidRDefault="001928B2" w:rsidP="00344A73">
      <w:pPr>
        <w:spacing w:after="240"/>
        <w:jc w:val="both"/>
        <w:rPr>
          <w:color w:val="000000" w:themeColor="text1"/>
          <w:sz w:val="20"/>
          <w:szCs w:val="20"/>
        </w:rPr>
      </w:pPr>
      <w:r w:rsidRPr="00A5468F">
        <w:rPr>
          <w:color w:val="000000" w:themeColor="text1"/>
          <w:sz w:val="20"/>
          <w:szCs w:val="20"/>
        </w:rPr>
        <w:t xml:space="preserve">The morphotectonic characteristics of the eastern Bandung region were examined by </w:t>
      </w:r>
      <w:r w:rsidR="00AD5540" w:rsidRPr="00A5468F">
        <w:rPr>
          <w:color w:val="000000" w:themeColor="text1"/>
          <w:sz w:val="20"/>
          <w:szCs w:val="20"/>
        </w:rPr>
        <w:t>analysing</w:t>
      </w:r>
      <w:r w:rsidRPr="00A5468F">
        <w:rPr>
          <w:color w:val="000000" w:themeColor="text1"/>
          <w:sz w:val="20"/>
          <w:szCs w:val="20"/>
        </w:rPr>
        <w:t xml:space="preserve"> the SRTM map </w:t>
      </w:r>
      <w:r w:rsidR="002B0A80">
        <w:rPr>
          <w:color w:val="000000" w:themeColor="text1"/>
          <w:sz w:val="20"/>
          <w:szCs w:val="20"/>
        </w:rPr>
        <w:t xml:space="preserve">data </w:t>
      </w:r>
      <w:r w:rsidRPr="00A5468F">
        <w:rPr>
          <w:color w:val="000000" w:themeColor="text1"/>
          <w:sz w:val="20"/>
          <w:szCs w:val="20"/>
        </w:rPr>
        <w:t xml:space="preserve">and topographic features, revealing the presence of the </w:t>
      </w:r>
      <w:proofErr w:type="spellStart"/>
      <w:r w:rsidRPr="00A5468F">
        <w:rPr>
          <w:color w:val="000000" w:themeColor="text1"/>
          <w:sz w:val="20"/>
          <w:szCs w:val="20"/>
        </w:rPr>
        <w:t>Lembang</w:t>
      </w:r>
      <w:proofErr w:type="spellEnd"/>
      <w:r w:rsidRPr="00A5468F">
        <w:rPr>
          <w:color w:val="000000" w:themeColor="text1"/>
          <w:sz w:val="20"/>
          <w:szCs w:val="20"/>
        </w:rPr>
        <w:t xml:space="preserve"> </w:t>
      </w:r>
      <w:r w:rsidR="002B0A80">
        <w:rPr>
          <w:color w:val="000000" w:themeColor="text1"/>
          <w:sz w:val="20"/>
          <w:szCs w:val="20"/>
        </w:rPr>
        <w:t>f</w:t>
      </w:r>
      <w:r w:rsidRPr="00A5468F">
        <w:rPr>
          <w:color w:val="000000" w:themeColor="text1"/>
          <w:sz w:val="20"/>
          <w:szCs w:val="20"/>
        </w:rPr>
        <w:t xml:space="preserve">ault within the research area. By combining these data sets, numerous linear features oriented in the northwest-southeast and north-south directions were identified, allowing for the delineation of these lineaments between the mountain front and the </w:t>
      </w:r>
      <w:proofErr w:type="spellStart"/>
      <w:r w:rsidR="00AD5540" w:rsidRPr="00A5468F">
        <w:rPr>
          <w:color w:val="000000" w:themeColor="text1"/>
          <w:sz w:val="20"/>
          <w:szCs w:val="20"/>
        </w:rPr>
        <w:t>poi</w:t>
      </w:r>
      <w:r w:rsidR="002B0A80">
        <w:rPr>
          <w:color w:val="000000" w:themeColor="text1"/>
          <w:sz w:val="20"/>
          <w:szCs w:val="20"/>
        </w:rPr>
        <w:t>d</w:t>
      </w:r>
      <w:proofErr w:type="spellEnd"/>
      <w:r w:rsidR="002B0A80">
        <w:rPr>
          <w:color w:val="000000" w:themeColor="text1"/>
          <w:sz w:val="20"/>
          <w:szCs w:val="20"/>
        </w:rPr>
        <w:t xml:space="preserve"> </w:t>
      </w:r>
      <w:r w:rsidR="00AD5540" w:rsidRPr="00A5468F">
        <w:rPr>
          <w:color w:val="000000" w:themeColor="text1"/>
          <w:sz w:val="20"/>
          <w:szCs w:val="20"/>
        </w:rPr>
        <w:t>mount</w:t>
      </w:r>
      <w:r w:rsidRPr="00A5468F">
        <w:rPr>
          <w:color w:val="000000" w:themeColor="text1"/>
          <w:sz w:val="20"/>
          <w:szCs w:val="20"/>
        </w:rPr>
        <w:t xml:space="preserve"> junction plains. The morphotectonic map illustrates that the topography in the study area closely mirrors the shape of the hills, extending predominantly in an east-west direction</w:t>
      </w:r>
      <w:r w:rsidR="00C06467" w:rsidRPr="00A5468F">
        <w:rPr>
          <w:color w:val="000000" w:themeColor="text1"/>
          <w:sz w:val="20"/>
          <w:szCs w:val="20"/>
        </w:rPr>
        <w:t>.</w:t>
      </w:r>
    </w:p>
    <w:p w14:paraId="6223A8A2" w14:textId="5DDAA832" w:rsidR="00C06467" w:rsidRPr="00A5468F" w:rsidRDefault="009153C8" w:rsidP="00344A73">
      <w:pPr>
        <w:spacing w:after="240"/>
        <w:jc w:val="both"/>
        <w:rPr>
          <w:color w:val="000000" w:themeColor="text1"/>
          <w:sz w:val="20"/>
          <w:szCs w:val="20"/>
        </w:rPr>
      </w:pPr>
      <w:r w:rsidRPr="00A5468F">
        <w:rPr>
          <w:color w:val="000000" w:themeColor="text1"/>
          <w:sz w:val="20"/>
          <w:szCs w:val="20"/>
        </w:rPr>
        <w:t>The analysis of lineaments reveals a predominant pattern in the vicinity of the eastern Lembang fault zone, characterized by a prevalence of lineaments oriented in the northwest-southeast to north-south direction. This analysis is based on a comprehensive examination of all lineament data, and it effectively highlights the presence of geological structural features like faults, folds, and layering. The confirmation of geological structures in the eastern Lembang fault area is supported by field data, including observations of joints, fault scarps, and rock offsets. These geological structures can be synthesized from the findings of various previous researchers</w:t>
      </w:r>
      <w:r w:rsidR="00C06467" w:rsidRPr="00A5468F">
        <w:rPr>
          <w:color w:val="000000" w:themeColor="text1"/>
          <w:sz w:val="20"/>
          <w:szCs w:val="20"/>
        </w:rPr>
        <w:t>.</w:t>
      </w:r>
    </w:p>
    <w:p w14:paraId="6BA4A1F1" w14:textId="6A61ABD0" w:rsidR="002C15D0" w:rsidRPr="00A5468F" w:rsidRDefault="001928B2" w:rsidP="00344A73">
      <w:pPr>
        <w:spacing w:after="240"/>
        <w:jc w:val="both"/>
        <w:rPr>
          <w:b/>
          <w:color w:val="000000" w:themeColor="text1"/>
          <w:sz w:val="20"/>
          <w:szCs w:val="20"/>
        </w:rPr>
      </w:pPr>
      <w:r w:rsidRPr="00A5468F">
        <w:rPr>
          <w:b/>
          <w:color w:val="000000" w:themeColor="text1"/>
          <w:sz w:val="20"/>
          <w:szCs w:val="20"/>
        </w:rPr>
        <w:t>Morphometry</w:t>
      </w:r>
    </w:p>
    <w:p w14:paraId="1E7F8F3B" w14:textId="1B963BD6" w:rsidR="002C603C" w:rsidRPr="00A5468F" w:rsidRDefault="009153C8" w:rsidP="009153C8">
      <w:pPr>
        <w:pStyle w:val="ListParagraph"/>
        <w:numPr>
          <w:ilvl w:val="0"/>
          <w:numId w:val="3"/>
        </w:numPr>
        <w:ind w:left="360"/>
        <w:rPr>
          <w:b/>
          <w:color w:val="000000" w:themeColor="text1"/>
        </w:rPr>
      </w:pPr>
      <w:r w:rsidRPr="00A5468F">
        <w:rPr>
          <w:b/>
          <w:color w:val="000000" w:themeColor="text1"/>
        </w:rPr>
        <w:t>Watershed</w:t>
      </w:r>
    </w:p>
    <w:p w14:paraId="0A63B7EE" w14:textId="77777777" w:rsidR="00D81734" w:rsidRPr="00A5468F" w:rsidRDefault="00D81734" w:rsidP="00E37E50">
      <w:pPr>
        <w:pStyle w:val="ListParagraph"/>
        <w:spacing w:line="120" w:lineRule="auto"/>
        <w:ind w:left="360"/>
        <w:rPr>
          <w:color w:val="000000" w:themeColor="text1"/>
        </w:rPr>
      </w:pPr>
    </w:p>
    <w:p w14:paraId="6D07CE54" w14:textId="5A377CE0" w:rsidR="00D81734" w:rsidRPr="00A5468F" w:rsidRDefault="00D81734" w:rsidP="00D81734">
      <w:pPr>
        <w:pStyle w:val="ListParagraph"/>
        <w:ind w:left="360"/>
        <w:rPr>
          <w:color w:val="000000" w:themeColor="text1"/>
        </w:rPr>
      </w:pPr>
      <w:r w:rsidRPr="00A5468F">
        <w:rPr>
          <w:color w:val="000000" w:themeColor="text1"/>
        </w:rPr>
        <w:t>The morphometric analysis involved identifying the rock composition within each watershed and subsequently computing various morphometric parameters. These calculations were based on digital topographic map data and encompassed parameters such as drainage basin asymmetry</w:t>
      </w:r>
      <w:r w:rsidR="00BC15FA" w:rsidRPr="00A5468F">
        <w:rPr>
          <w:color w:val="000000" w:themeColor="text1"/>
        </w:rPr>
        <w:t xml:space="preserve"> factors</w:t>
      </w:r>
      <w:r w:rsidRPr="00A5468F">
        <w:rPr>
          <w:color w:val="000000" w:themeColor="text1"/>
        </w:rPr>
        <w:t xml:space="preserve">, </w:t>
      </w:r>
      <w:r w:rsidR="00BC15FA" w:rsidRPr="00A5468F">
        <w:rPr>
          <w:color w:val="000000" w:themeColor="text1"/>
        </w:rPr>
        <w:t>stream</w:t>
      </w:r>
      <w:r w:rsidRPr="00A5468F">
        <w:rPr>
          <w:color w:val="000000" w:themeColor="text1"/>
        </w:rPr>
        <w:t xml:space="preserve"> gradient</w:t>
      </w:r>
      <w:r w:rsidR="00BC15FA" w:rsidRPr="00A5468F">
        <w:rPr>
          <w:color w:val="000000" w:themeColor="text1"/>
        </w:rPr>
        <w:t xml:space="preserve"> index</w:t>
      </w:r>
      <w:r w:rsidR="006B4A5A" w:rsidRPr="00A5468F">
        <w:rPr>
          <w:color w:val="000000" w:themeColor="text1"/>
        </w:rPr>
        <w:t xml:space="preserve"> </w:t>
      </w:r>
      <w:r w:rsidRPr="00A5468F">
        <w:rPr>
          <w:color w:val="000000" w:themeColor="text1"/>
        </w:rPr>
        <w:t>and</w:t>
      </w:r>
      <w:r w:rsidR="00BC15FA" w:rsidRPr="00A5468F">
        <w:rPr>
          <w:color w:val="000000" w:themeColor="text1"/>
        </w:rPr>
        <w:t xml:space="preserve"> </w:t>
      </w:r>
      <w:r w:rsidR="007600FE" w:rsidRPr="00A5468F">
        <w:rPr>
          <w:color w:val="000000" w:themeColor="text1"/>
        </w:rPr>
        <w:t>watershed</w:t>
      </w:r>
      <w:r w:rsidRPr="00A5468F">
        <w:rPr>
          <w:color w:val="000000" w:themeColor="text1"/>
        </w:rPr>
        <w:t xml:space="preserve"> basin shape. The morphometric parameters were derived from watersheds situated in the eastern part of the Lembang fault, specifically within the Cikapundung and Cikeruh watersheds, which flow in a northeast-southwest direction. The order was chosen because there is a new tectonic process (neotectonic) then what will represent the geomorphic process is in the form of a 1st order watershed (tectonic process &gt; erosion process) according to Keller and Pinter 1996; </w:t>
      </w:r>
      <w:proofErr w:type="spellStart"/>
      <w:r w:rsidRPr="00A5468F">
        <w:rPr>
          <w:color w:val="000000" w:themeColor="text1"/>
        </w:rPr>
        <w:t>Arisco</w:t>
      </w:r>
      <w:proofErr w:type="spellEnd"/>
      <w:r w:rsidRPr="00A5468F">
        <w:rPr>
          <w:color w:val="000000" w:themeColor="text1"/>
        </w:rPr>
        <w:t xml:space="preserve"> et al, 2006</w:t>
      </w:r>
      <w:r w:rsidR="002B0A80">
        <w:rPr>
          <w:color w:val="000000" w:themeColor="text1"/>
        </w:rPr>
        <w:t xml:space="preserve"> and </w:t>
      </w:r>
      <w:proofErr w:type="spellStart"/>
      <w:r w:rsidRPr="00A5468F">
        <w:rPr>
          <w:color w:val="000000" w:themeColor="text1"/>
        </w:rPr>
        <w:t>dehzorgi</w:t>
      </w:r>
      <w:proofErr w:type="spellEnd"/>
      <w:r w:rsidRPr="00A5468F">
        <w:rPr>
          <w:color w:val="000000" w:themeColor="text1"/>
        </w:rPr>
        <w:t xml:space="preserve"> et al, 2010. </w:t>
      </w:r>
      <w:proofErr w:type="gramStart"/>
      <w:r w:rsidRPr="00A5468F">
        <w:rPr>
          <w:color w:val="000000" w:themeColor="text1"/>
        </w:rPr>
        <w:t xml:space="preserve">The </w:t>
      </w:r>
      <w:r w:rsidR="002B0A80" w:rsidRPr="002B0A80">
        <w:rPr>
          <w:color w:val="000000" w:themeColor="text1"/>
        </w:rPr>
        <w:t xml:space="preserve"> </w:t>
      </w:r>
      <w:r w:rsidR="002B0A80">
        <w:rPr>
          <w:color w:val="000000" w:themeColor="text1"/>
        </w:rPr>
        <w:t>research</w:t>
      </w:r>
      <w:proofErr w:type="gramEnd"/>
      <w:r w:rsidRPr="00A5468F">
        <w:rPr>
          <w:color w:val="000000" w:themeColor="text1"/>
        </w:rPr>
        <w:t xml:space="preserve"> area was subdivided into 13 sub-watersheds within Cikapundung, with an additional 21 sub-watersheds within Cikeruh, all </w:t>
      </w:r>
      <w:r w:rsidR="002B0A80">
        <w:rPr>
          <w:color w:val="000000" w:themeColor="text1"/>
        </w:rPr>
        <w:t>watersheds</w:t>
      </w:r>
      <w:r w:rsidRPr="00A5468F">
        <w:rPr>
          <w:color w:val="000000" w:themeColor="text1"/>
        </w:rPr>
        <w:t xml:space="preserve"> varying trends, predominantly aligning in a </w:t>
      </w:r>
      <w:r w:rsidR="002B0A80" w:rsidRPr="00A5468F">
        <w:rPr>
          <w:color w:val="000000" w:themeColor="text1"/>
        </w:rPr>
        <w:t xml:space="preserve">northeast-southwest direction </w:t>
      </w:r>
      <w:r w:rsidRPr="00A5468F">
        <w:rPr>
          <w:color w:val="000000" w:themeColor="text1"/>
        </w:rPr>
        <w:t>(Figure 2).</w:t>
      </w:r>
    </w:p>
    <w:p w14:paraId="3D40EBD1" w14:textId="77777777" w:rsidR="009A716E" w:rsidRPr="00A5468F" w:rsidRDefault="009A716E" w:rsidP="008B79D2">
      <w:pPr>
        <w:pStyle w:val="ListParagraph"/>
        <w:spacing w:line="120" w:lineRule="auto"/>
        <w:ind w:left="360"/>
        <w:rPr>
          <w:color w:val="000000" w:themeColor="text1"/>
        </w:rPr>
      </w:pPr>
    </w:p>
    <w:p w14:paraId="7B4797CA" w14:textId="499834BC" w:rsidR="002C603C" w:rsidRPr="00A5468F" w:rsidRDefault="008B79D2" w:rsidP="008B79D2">
      <w:pPr>
        <w:pStyle w:val="ListParagraph"/>
        <w:ind w:left="360"/>
        <w:jc w:val="center"/>
        <w:rPr>
          <w:color w:val="000000" w:themeColor="text1"/>
        </w:rPr>
      </w:pPr>
      <w:r w:rsidRPr="00A5468F">
        <w:rPr>
          <w:noProof/>
          <w:color w:val="000000" w:themeColor="text1"/>
          <w:lang w:val="en-US" w:eastAsia="en-US"/>
        </w:rPr>
        <w:drawing>
          <wp:inline distT="0" distB="0" distL="0" distR="0" wp14:anchorId="2BF93BE7" wp14:editId="2C93DEC6">
            <wp:extent cx="3896360" cy="3667760"/>
            <wp:effectExtent l="12700" t="12700" r="15240" b="15240"/>
            <wp:docPr id="7" name="Picture 7" descr="C:\Users\lenovo\Downloads\ENG Peta Morfotektonik Daerah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ENG Peta Morfotektonik Daerah Peneliti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5984" cy="3686233"/>
                    </a:xfrm>
                    <a:prstGeom prst="rect">
                      <a:avLst/>
                    </a:prstGeom>
                    <a:noFill/>
                    <a:ln w="12700">
                      <a:solidFill>
                        <a:schemeClr val="tx1"/>
                      </a:solidFill>
                    </a:ln>
                  </pic:spPr>
                </pic:pic>
              </a:graphicData>
            </a:graphic>
          </wp:inline>
        </w:drawing>
      </w:r>
    </w:p>
    <w:p w14:paraId="4BAAF5F6" w14:textId="111246B0" w:rsidR="00E37E50" w:rsidRPr="00A5468F" w:rsidRDefault="00E37E50" w:rsidP="008B79D2">
      <w:pPr>
        <w:pStyle w:val="ListParagraph"/>
        <w:ind w:left="360"/>
        <w:jc w:val="center"/>
        <w:rPr>
          <w:color w:val="000000" w:themeColor="text1"/>
        </w:rPr>
      </w:pPr>
      <w:r w:rsidRPr="00A5468F">
        <w:rPr>
          <w:color w:val="000000" w:themeColor="text1"/>
        </w:rPr>
        <w:t>Figure 2. Morphotectonic map of the Cikapundung and Cikeruh watersheds</w:t>
      </w:r>
    </w:p>
    <w:p w14:paraId="21B9FB90" w14:textId="3FD61D75" w:rsidR="00380EA6" w:rsidRPr="00A5468F" w:rsidRDefault="00380EA6" w:rsidP="008B79D2">
      <w:pPr>
        <w:pStyle w:val="ListParagraph"/>
        <w:ind w:left="360"/>
        <w:jc w:val="center"/>
        <w:rPr>
          <w:color w:val="000000" w:themeColor="text1"/>
        </w:rPr>
      </w:pPr>
    </w:p>
    <w:p w14:paraId="1434EEF1" w14:textId="4DBF5A6F" w:rsidR="00627CED" w:rsidRPr="00A5468F" w:rsidRDefault="00627CED" w:rsidP="008B79D2">
      <w:pPr>
        <w:pStyle w:val="ListParagraph"/>
        <w:ind w:left="360"/>
        <w:jc w:val="center"/>
        <w:rPr>
          <w:color w:val="000000" w:themeColor="text1"/>
        </w:rPr>
      </w:pPr>
    </w:p>
    <w:p w14:paraId="40FD27B8" w14:textId="4AE99E0D" w:rsidR="00627CED" w:rsidRPr="00A5468F" w:rsidRDefault="00627CED" w:rsidP="008B79D2">
      <w:pPr>
        <w:pStyle w:val="ListParagraph"/>
        <w:ind w:left="360"/>
        <w:jc w:val="center"/>
        <w:rPr>
          <w:color w:val="000000" w:themeColor="text1"/>
        </w:rPr>
      </w:pPr>
    </w:p>
    <w:p w14:paraId="7F613B40" w14:textId="77777777" w:rsidR="00627CED" w:rsidRPr="00A5468F" w:rsidRDefault="00627CED" w:rsidP="008B79D2">
      <w:pPr>
        <w:pStyle w:val="ListParagraph"/>
        <w:ind w:left="360"/>
        <w:jc w:val="center"/>
        <w:rPr>
          <w:color w:val="000000" w:themeColor="text1"/>
        </w:rPr>
      </w:pPr>
    </w:p>
    <w:p w14:paraId="3ED69A4F" w14:textId="134A0662" w:rsidR="002C15D0" w:rsidRPr="00A5468F" w:rsidRDefault="00E37E50" w:rsidP="00E37E50">
      <w:pPr>
        <w:pStyle w:val="ListParagraph"/>
        <w:numPr>
          <w:ilvl w:val="0"/>
          <w:numId w:val="3"/>
        </w:numPr>
        <w:ind w:left="360"/>
        <w:rPr>
          <w:b/>
          <w:color w:val="000000" w:themeColor="text1"/>
        </w:rPr>
      </w:pPr>
      <w:r w:rsidRPr="00A5468F">
        <w:rPr>
          <w:b/>
          <w:color w:val="000000" w:themeColor="text1"/>
        </w:rPr>
        <w:t>Lithology</w:t>
      </w:r>
    </w:p>
    <w:p w14:paraId="76F4877F" w14:textId="77777777" w:rsidR="00380EA6" w:rsidRPr="00A5468F" w:rsidRDefault="00380EA6" w:rsidP="00380EA6">
      <w:pPr>
        <w:pStyle w:val="ListParagraph"/>
        <w:spacing w:line="120" w:lineRule="auto"/>
        <w:ind w:left="360"/>
        <w:rPr>
          <w:color w:val="000000" w:themeColor="text1"/>
        </w:rPr>
      </w:pPr>
    </w:p>
    <w:p w14:paraId="6EBBF284" w14:textId="576FE250" w:rsidR="002C603C" w:rsidRPr="00A5468F" w:rsidRDefault="00380EA6" w:rsidP="002C603C">
      <w:pPr>
        <w:pStyle w:val="ListParagraph"/>
        <w:ind w:left="360"/>
        <w:rPr>
          <w:color w:val="000000" w:themeColor="text1"/>
        </w:rPr>
      </w:pPr>
      <w:r w:rsidRPr="00A5468F">
        <w:rPr>
          <w:color w:val="000000" w:themeColor="text1"/>
        </w:rPr>
        <w:t xml:space="preserve">In the </w:t>
      </w:r>
      <w:r w:rsidR="006B4A5A" w:rsidRPr="00A5468F">
        <w:rPr>
          <w:color w:val="000000" w:themeColor="text1"/>
        </w:rPr>
        <w:t xml:space="preserve">research </w:t>
      </w:r>
      <w:r w:rsidRPr="00A5468F">
        <w:rPr>
          <w:color w:val="000000" w:themeColor="text1"/>
        </w:rPr>
        <w:t xml:space="preserve">area, the geological composition consisting of volcanic rocks within each </w:t>
      </w:r>
      <w:r w:rsidR="002B0A80">
        <w:rPr>
          <w:color w:val="000000" w:themeColor="text1"/>
        </w:rPr>
        <w:t>sub-drainage</w:t>
      </w:r>
      <w:r w:rsidRPr="00A5468F">
        <w:rPr>
          <w:color w:val="000000" w:themeColor="text1"/>
        </w:rPr>
        <w:t xml:space="preserve"> </w:t>
      </w:r>
      <w:r w:rsidR="002B0A80">
        <w:rPr>
          <w:color w:val="000000" w:themeColor="text1"/>
        </w:rPr>
        <w:t>a</w:t>
      </w:r>
      <w:r w:rsidRPr="00A5468F">
        <w:rPr>
          <w:color w:val="000000" w:themeColor="text1"/>
        </w:rPr>
        <w:t>rea was assessed using information extracted from the Bandung sheet regional geological map. To determine the specific lithology of each sub-watershed, geological maps were superimposed onto 1st order watershed data, as illustrated in Figure 3. Subsequently, the extent of each lithological area was computed and organized into a table based on the outcomes of this rock composition analysis. This information was gathered to support morphotectonic and morphometric analyses. The primary lithological compositions observed in each watershed predominantly consist of volcanic formations such as tuff, sandstone, volca</w:t>
      </w:r>
      <w:r w:rsidR="00227BA0" w:rsidRPr="00A5468F">
        <w:rPr>
          <w:color w:val="000000" w:themeColor="text1"/>
        </w:rPr>
        <w:t>nic products, and lake deposits (Figure 3).</w:t>
      </w:r>
    </w:p>
    <w:p w14:paraId="1CD18B68" w14:textId="77777777" w:rsidR="00627CED" w:rsidRPr="00A5468F" w:rsidRDefault="00627CED" w:rsidP="002C603C">
      <w:pPr>
        <w:pStyle w:val="ListParagraph"/>
        <w:ind w:left="360"/>
        <w:rPr>
          <w:color w:val="000000" w:themeColor="text1"/>
        </w:rPr>
      </w:pPr>
    </w:p>
    <w:p w14:paraId="76B9E679" w14:textId="77777777" w:rsidR="00380EA6" w:rsidRPr="00A5468F" w:rsidRDefault="00380EA6" w:rsidP="00380EA6">
      <w:pPr>
        <w:pStyle w:val="ListParagraph"/>
        <w:spacing w:line="120" w:lineRule="auto"/>
        <w:ind w:left="360"/>
        <w:rPr>
          <w:color w:val="000000" w:themeColor="text1"/>
        </w:rPr>
      </w:pPr>
    </w:p>
    <w:p w14:paraId="63649109" w14:textId="43927B40" w:rsidR="002C603C" w:rsidRPr="00A5468F" w:rsidRDefault="008B79D2" w:rsidP="002C603C">
      <w:pPr>
        <w:pStyle w:val="ListParagraph"/>
        <w:ind w:left="360"/>
        <w:jc w:val="center"/>
        <w:rPr>
          <w:color w:val="000000" w:themeColor="text1"/>
        </w:rPr>
      </w:pPr>
      <w:r w:rsidRPr="00A5468F">
        <w:rPr>
          <w:noProof/>
          <w:color w:val="000000" w:themeColor="text1"/>
          <w:lang w:val="en-US" w:eastAsia="en-US"/>
        </w:rPr>
        <w:drawing>
          <wp:inline distT="0" distB="0" distL="0" distR="0" wp14:anchorId="54423468" wp14:editId="4F3867D1">
            <wp:extent cx="4016375" cy="3713002"/>
            <wp:effectExtent l="12700" t="12700" r="9525" b="8255"/>
            <wp:docPr id="9" name="Picture 9" descr="C:\Users\lenovo\Downloads\ENG Peta Geologi Regional Daerah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ENG Peta Geologi Regional Daerah Peneliti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5160" cy="3739613"/>
                    </a:xfrm>
                    <a:prstGeom prst="rect">
                      <a:avLst/>
                    </a:prstGeom>
                    <a:noFill/>
                    <a:ln w="12700">
                      <a:solidFill>
                        <a:schemeClr val="tx1"/>
                      </a:solidFill>
                    </a:ln>
                  </pic:spPr>
                </pic:pic>
              </a:graphicData>
            </a:graphic>
          </wp:inline>
        </w:drawing>
      </w:r>
    </w:p>
    <w:p w14:paraId="46517963" w14:textId="03BF67AB" w:rsidR="00E37E50" w:rsidRPr="00A5468F" w:rsidRDefault="00E37E50" w:rsidP="00E37E50">
      <w:pPr>
        <w:pStyle w:val="ListParagraph"/>
        <w:jc w:val="center"/>
        <w:rPr>
          <w:rFonts w:eastAsia="Times New Roman"/>
          <w:color w:val="000000" w:themeColor="text1"/>
          <w:lang w:val="en-ID" w:eastAsia="en-US"/>
        </w:rPr>
      </w:pPr>
      <w:r w:rsidRPr="00A5468F">
        <w:rPr>
          <w:rFonts w:eastAsia="Times New Roman"/>
          <w:color w:val="000000" w:themeColor="text1"/>
          <w:lang w:val="en-ID" w:eastAsia="en-US"/>
        </w:rPr>
        <w:t xml:space="preserve">Figure 3. Regional </w:t>
      </w:r>
      <w:r w:rsidR="002B0A80" w:rsidRPr="00A5468F">
        <w:rPr>
          <w:rFonts w:eastAsia="Times New Roman"/>
          <w:color w:val="000000" w:themeColor="text1"/>
          <w:lang w:val="en-ID" w:eastAsia="en-US"/>
        </w:rPr>
        <w:t>geological map of the research area</w:t>
      </w:r>
    </w:p>
    <w:p w14:paraId="3A614886" w14:textId="639FE5C9" w:rsidR="002C603C" w:rsidRPr="00A5468F" w:rsidRDefault="00E37E50" w:rsidP="00E37E50">
      <w:pPr>
        <w:pStyle w:val="ListParagraph"/>
        <w:tabs>
          <w:tab w:val="clear" w:pos="1134"/>
        </w:tabs>
        <w:suppressAutoHyphens w:val="0"/>
        <w:jc w:val="center"/>
        <w:rPr>
          <w:rFonts w:eastAsia="Times New Roman"/>
          <w:color w:val="000000" w:themeColor="text1"/>
          <w:lang w:val="en-ID" w:eastAsia="en-US"/>
        </w:rPr>
      </w:pPr>
      <w:r w:rsidRPr="00A5468F">
        <w:rPr>
          <w:rFonts w:eastAsia="Times New Roman"/>
          <w:color w:val="000000" w:themeColor="text1"/>
          <w:lang w:val="en-ID" w:eastAsia="en-US"/>
        </w:rPr>
        <w:t xml:space="preserve">(Bandung </w:t>
      </w:r>
      <w:proofErr w:type="spellStart"/>
      <w:r w:rsidR="002B0A80">
        <w:rPr>
          <w:rFonts w:eastAsia="Times New Roman"/>
          <w:color w:val="000000" w:themeColor="text1"/>
          <w:lang w:val="en-ID" w:eastAsia="en-US"/>
        </w:rPr>
        <w:t>Quadrangel</w:t>
      </w:r>
      <w:proofErr w:type="spellEnd"/>
      <w:r w:rsidRPr="00A5468F">
        <w:rPr>
          <w:rFonts w:eastAsia="Times New Roman"/>
          <w:color w:val="000000" w:themeColor="text1"/>
          <w:lang w:val="en-ID" w:eastAsia="en-US"/>
        </w:rPr>
        <w:t xml:space="preserve">; </w:t>
      </w:r>
      <w:r w:rsidR="002B0A80" w:rsidRPr="00A5468F">
        <w:rPr>
          <w:rFonts w:eastAsia="Times New Roman"/>
          <w:color w:val="000000" w:themeColor="text1"/>
          <w:lang w:val="en-ID" w:eastAsia="en-US"/>
        </w:rPr>
        <w:t xml:space="preserve">modification </w:t>
      </w:r>
      <w:r w:rsidR="002B0A80">
        <w:rPr>
          <w:rFonts w:eastAsia="Times New Roman"/>
          <w:color w:val="000000" w:themeColor="text1"/>
          <w:lang w:val="en-ID" w:eastAsia="en-US"/>
        </w:rPr>
        <w:t xml:space="preserve">by </w:t>
      </w:r>
      <w:proofErr w:type="spellStart"/>
      <w:r w:rsidRPr="00A5468F">
        <w:rPr>
          <w:rFonts w:eastAsia="Times New Roman"/>
          <w:color w:val="000000" w:themeColor="text1"/>
          <w:lang w:val="en-ID" w:eastAsia="en-US"/>
        </w:rPr>
        <w:t>Sulastri</w:t>
      </w:r>
      <w:proofErr w:type="spellEnd"/>
      <w:r w:rsidRPr="00A5468F">
        <w:rPr>
          <w:rFonts w:eastAsia="Times New Roman"/>
          <w:color w:val="000000" w:themeColor="text1"/>
          <w:lang w:val="en-ID" w:eastAsia="en-US"/>
        </w:rPr>
        <w:t>; 2023)</w:t>
      </w:r>
    </w:p>
    <w:p w14:paraId="3178FBEB" w14:textId="77777777" w:rsidR="00E37E50" w:rsidRPr="00A5468F" w:rsidRDefault="00E37E50" w:rsidP="00E37E50">
      <w:pPr>
        <w:pStyle w:val="ListParagraph"/>
        <w:tabs>
          <w:tab w:val="clear" w:pos="1134"/>
        </w:tabs>
        <w:suppressAutoHyphens w:val="0"/>
        <w:jc w:val="center"/>
        <w:rPr>
          <w:rFonts w:eastAsia="Times New Roman"/>
          <w:color w:val="000000" w:themeColor="text1"/>
          <w:lang w:val="en-ID" w:eastAsia="en-US"/>
        </w:rPr>
      </w:pPr>
    </w:p>
    <w:p w14:paraId="76656E9A" w14:textId="27680881" w:rsidR="002C603C" w:rsidRPr="00A5468F" w:rsidRDefault="007600FE" w:rsidP="002C15D0">
      <w:pPr>
        <w:pStyle w:val="ListParagraph"/>
        <w:numPr>
          <w:ilvl w:val="0"/>
          <w:numId w:val="3"/>
        </w:numPr>
        <w:ind w:left="540"/>
        <w:rPr>
          <w:b/>
          <w:color w:val="000000" w:themeColor="text1"/>
        </w:rPr>
      </w:pPr>
      <w:r w:rsidRPr="00A5468F">
        <w:rPr>
          <w:b/>
          <w:color w:val="000000" w:themeColor="text1"/>
        </w:rPr>
        <w:t>Hypsometric</w:t>
      </w:r>
      <w:r w:rsidR="00373970" w:rsidRPr="00A5468F">
        <w:rPr>
          <w:b/>
          <w:color w:val="000000" w:themeColor="text1"/>
        </w:rPr>
        <w:t xml:space="preserve"> Integral (HI)</w:t>
      </w:r>
    </w:p>
    <w:p w14:paraId="10FB89F8" w14:textId="77777777" w:rsidR="008B79D2" w:rsidRPr="00A5468F" w:rsidRDefault="008B79D2" w:rsidP="008B79D2">
      <w:pPr>
        <w:pStyle w:val="ListParagraph"/>
        <w:tabs>
          <w:tab w:val="clear" w:pos="1134"/>
        </w:tabs>
        <w:spacing w:line="120" w:lineRule="auto"/>
        <w:ind w:left="547"/>
        <w:rPr>
          <w:color w:val="000000" w:themeColor="text1"/>
        </w:rPr>
      </w:pPr>
    </w:p>
    <w:p w14:paraId="110BC4AD" w14:textId="77777777" w:rsidR="00380EA6" w:rsidRPr="00A5468F" w:rsidRDefault="00380EA6" w:rsidP="004D6D90">
      <w:pPr>
        <w:pStyle w:val="ListParagraph"/>
        <w:tabs>
          <w:tab w:val="clear" w:pos="1134"/>
        </w:tabs>
        <w:spacing w:line="120" w:lineRule="auto"/>
        <w:ind w:left="547"/>
        <w:rPr>
          <w:color w:val="000000" w:themeColor="text1"/>
        </w:rPr>
      </w:pPr>
    </w:p>
    <w:p w14:paraId="0B84ED5A" w14:textId="3BD25C13" w:rsidR="00380EA6" w:rsidRPr="00A5468F" w:rsidRDefault="00380EA6" w:rsidP="004D6D90">
      <w:pPr>
        <w:pStyle w:val="ListParagraph"/>
        <w:ind w:left="540"/>
        <w:rPr>
          <w:color w:val="000000" w:themeColor="text1"/>
        </w:rPr>
      </w:pPr>
      <w:r w:rsidRPr="00A5468F">
        <w:rPr>
          <w:color w:val="000000" w:themeColor="text1"/>
        </w:rPr>
        <w:t>According to Keller and Pinter, (1996)</w:t>
      </w:r>
      <w:r w:rsidR="002B0A80">
        <w:rPr>
          <w:color w:val="000000" w:themeColor="text1"/>
        </w:rPr>
        <w:t>,</w:t>
      </w:r>
      <w:r w:rsidRPr="00A5468F">
        <w:rPr>
          <w:color w:val="000000" w:themeColor="text1"/>
        </w:rPr>
        <w:t xml:space="preserve"> hypsometric integral </w:t>
      </w:r>
      <w:proofErr w:type="gramStart"/>
      <w:r w:rsidR="002B0A80">
        <w:rPr>
          <w:color w:val="000000" w:themeColor="text1"/>
        </w:rPr>
        <w:t>describe</w:t>
      </w:r>
      <w:proofErr w:type="gramEnd"/>
      <w:r w:rsidRPr="00A5468F">
        <w:rPr>
          <w:color w:val="000000" w:themeColor="text1"/>
        </w:rPr>
        <w:t xml:space="preserve"> the distribution of elevation across an area called a drainage basin or sub-basin in an area. This index can define the relative area under the </w:t>
      </w:r>
      <w:r w:rsidR="004D6D90" w:rsidRPr="00A5468F">
        <w:rPr>
          <w:color w:val="000000" w:themeColor="text1"/>
        </w:rPr>
        <w:t xml:space="preserve">hypsometric integral </w:t>
      </w:r>
      <w:r w:rsidRPr="00A5468F">
        <w:rPr>
          <w:color w:val="000000" w:themeColor="text1"/>
        </w:rPr>
        <w:t xml:space="preserve">and can describe the volume of a basin that has not been eroded. </w:t>
      </w:r>
      <w:r w:rsidR="004D6D90" w:rsidRPr="00A5468F">
        <w:rPr>
          <w:color w:val="000000" w:themeColor="text1"/>
        </w:rPr>
        <w:t xml:space="preserve">Several watersheds in the research area show that the young stage, middle stage and old stage from the results of hypsometric integral measurements. </w:t>
      </w:r>
      <w:r w:rsidRPr="00A5468F">
        <w:rPr>
          <w:color w:val="000000" w:themeColor="text1"/>
        </w:rPr>
        <w:t xml:space="preserve">The results of the calculations depicting the </w:t>
      </w:r>
      <w:r w:rsidR="004D6D90" w:rsidRPr="00A5468F">
        <w:rPr>
          <w:color w:val="000000" w:themeColor="text1"/>
        </w:rPr>
        <w:t xml:space="preserve">hypsometric integral </w:t>
      </w:r>
      <w:r w:rsidRPr="00A5468F">
        <w:rPr>
          <w:color w:val="000000" w:themeColor="text1"/>
        </w:rPr>
        <w:t xml:space="preserve">show that in general the watersheds around the eastern Lembang fault are in the young and old stages. </w:t>
      </w:r>
      <w:r w:rsidR="006C61A7" w:rsidRPr="00A5468F">
        <w:rPr>
          <w:color w:val="000000" w:themeColor="text1"/>
        </w:rPr>
        <w:t>This young stage topography can indicate a tectonic process (Denbozorgi, 2010)</w:t>
      </w:r>
      <w:r w:rsidR="002B0A80">
        <w:rPr>
          <w:color w:val="000000" w:themeColor="text1"/>
        </w:rPr>
        <w:t xml:space="preserve">; </w:t>
      </w:r>
      <w:r w:rsidR="006C61A7" w:rsidRPr="00A5468F">
        <w:rPr>
          <w:color w:val="000000" w:themeColor="text1"/>
        </w:rPr>
        <w:t>if the young stage landscape is categorized into class one (1), the middle stage is categorized into class two (2), and the old stage is categorized into class three (3)</w:t>
      </w:r>
      <w:r w:rsidR="002B0A80">
        <w:rPr>
          <w:color w:val="000000" w:themeColor="text1"/>
        </w:rPr>
        <w:t>.</w:t>
      </w:r>
      <w:r w:rsidR="006C61A7" w:rsidRPr="00A5468F">
        <w:rPr>
          <w:color w:val="000000" w:themeColor="text1"/>
        </w:rPr>
        <w:t xml:space="preserve"> The results of the HI calculation for the research area are classified into two categories, namely class (2) middle and class (3) (Figure 4).</w:t>
      </w:r>
    </w:p>
    <w:p w14:paraId="299FEB07" w14:textId="77777777" w:rsidR="004D6D90" w:rsidRPr="00A5468F" w:rsidRDefault="004D6D90" w:rsidP="004D6D90">
      <w:pPr>
        <w:pStyle w:val="ListParagraph"/>
        <w:spacing w:line="120" w:lineRule="auto"/>
        <w:ind w:left="547"/>
        <w:rPr>
          <w:color w:val="000000" w:themeColor="text1"/>
        </w:rPr>
      </w:pPr>
    </w:p>
    <w:p w14:paraId="6A24CBD5" w14:textId="2C3FA8F3" w:rsidR="00F17257" w:rsidRPr="00A5468F" w:rsidRDefault="006516EF" w:rsidP="004D6D90">
      <w:pPr>
        <w:pStyle w:val="ListParagraph"/>
        <w:tabs>
          <w:tab w:val="clear" w:pos="1134"/>
        </w:tabs>
        <w:ind w:left="360"/>
        <w:jc w:val="center"/>
        <w:rPr>
          <w:color w:val="000000" w:themeColor="text1"/>
        </w:rPr>
      </w:pPr>
      <w:r w:rsidRPr="00A5468F">
        <w:rPr>
          <w:noProof/>
          <w:color w:val="000000" w:themeColor="text1"/>
        </w:rPr>
        <w:lastRenderedPageBreak/>
        <w:drawing>
          <wp:inline distT="0" distB="0" distL="0" distR="0" wp14:anchorId="21412D19" wp14:editId="3531AF8A">
            <wp:extent cx="4467860" cy="3976370"/>
            <wp:effectExtent l="12700" t="12700" r="1524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6324" cy="3992803"/>
                    </a:xfrm>
                    <a:prstGeom prst="rect">
                      <a:avLst/>
                    </a:prstGeom>
                    <a:ln>
                      <a:solidFill>
                        <a:schemeClr val="tx1"/>
                      </a:solidFill>
                    </a:ln>
                  </pic:spPr>
                </pic:pic>
              </a:graphicData>
            </a:graphic>
          </wp:inline>
        </w:drawing>
      </w:r>
    </w:p>
    <w:p w14:paraId="3174F0D9" w14:textId="77777777" w:rsidR="00627CED" w:rsidRPr="00A5468F" w:rsidRDefault="00627CED" w:rsidP="006516EF">
      <w:pPr>
        <w:pStyle w:val="ListParagraph"/>
        <w:tabs>
          <w:tab w:val="clear" w:pos="1134"/>
        </w:tabs>
        <w:suppressAutoHyphens w:val="0"/>
        <w:jc w:val="center"/>
        <w:rPr>
          <w:rFonts w:eastAsia="Times New Roman"/>
          <w:color w:val="000000" w:themeColor="text1"/>
          <w:lang w:val="en-ID" w:eastAsia="en-US"/>
        </w:rPr>
      </w:pPr>
    </w:p>
    <w:p w14:paraId="1AF74F40" w14:textId="2DDDCFAD" w:rsidR="004D6D90" w:rsidRPr="00A5468F" w:rsidRDefault="00094AEE" w:rsidP="006516EF">
      <w:pPr>
        <w:pStyle w:val="ListParagraph"/>
        <w:tabs>
          <w:tab w:val="clear" w:pos="1134"/>
        </w:tabs>
        <w:suppressAutoHyphens w:val="0"/>
        <w:jc w:val="center"/>
        <w:rPr>
          <w:rFonts w:eastAsia="Times New Roman"/>
          <w:color w:val="000000" w:themeColor="text1"/>
          <w:lang w:val="en-ID" w:eastAsia="en-US"/>
        </w:rPr>
      </w:pPr>
      <w:r w:rsidRPr="00A5468F">
        <w:rPr>
          <w:rFonts w:eastAsia="Times New Roman"/>
          <w:color w:val="000000" w:themeColor="text1"/>
          <w:lang w:val="en-ID" w:eastAsia="en-US"/>
        </w:rPr>
        <w:t>Figure 4. Hypsometric Distribution of the Research Area</w:t>
      </w:r>
      <w:r w:rsidR="00F17257" w:rsidRPr="00A5468F">
        <w:rPr>
          <w:rFonts w:eastAsia="Times New Roman"/>
          <w:color w:val="000000" w:themeColor="text1"/>
          <w:lang w:val="en-ID" w:eastAsia="en-US"/>
        </w:rPr>
        <w:t xml:space="preserve"> </w:t>
      </w:r>
    </w:p>
    <w:p w14:paraId="44077347" w14:textId="2DF0FC78" w:rsidR="002C603C" w:rsidRPr="00A5468F" w:rsidRDefault="006C61A7" w:rsidP="002C15D0">
      <w:pPr>
        <w:pStyle w:val="ListParagraph"/>
        <w:numPr>
          <w:ilvl w:val="0"/>
          <w:numId w:val="3"/>
        </w:numPr>
        <w:ind w:left="540"/>
        <w:rPr>
          <w:b/>
          <w:color w:val="000000" w:themeColor="text1"/>
        </w:rPr>
      </w:pPr>
      <w:r w:rsidRPr="00A5468F">
        <w:rPr>
          <w:b/>
          <w:color w:val="000000" w:themeColor="text1"/>
        </w:rPr>
        <w:t>Asymmetry</w:t>
      </w:r>
      <w:r w:rsidR="002C603C" w:rsidRPr="00A5468F">
        <w:rPr>
          <w:b/>
          <w:color w:val="000000" w:themeColor="text1"/>
        </w:rPr>
        <w:t xml:space="preserve"> </w:t>
      </w:r>
      <w:r w:rsidR="004D6D90" w:rsidRPr="00A5468F">
        <w:rPr>
          <w:b/>
          <w:color w:val="000000" w:themeColor="text1"/>
        </w:rPr>
        <w:t xml:space="preserve">Factor </w:t>
      </w:r>
      <w:r w:rsidR="002C603C" w:rsidRPr="00A5468F">
        <w:rPr>
          <w:b/>
          <w:color w:val="000000" w:themeColor="text1"/>
        </w:rPr>
        <w:t>(AF)</w:t>
      </w:r>
    </w:p>
    <w:p w14:paraId="12D27B52" w14:textId="77777777" w:rsidR="004D6D90" w:rsidRPr="00A5468F" w:rsidRDefault="004D6D90" w:rsidP="004D6D90">
      <w:pPr>
        <w:pStyle w:val="ListParagraph"/>
        <w:tabs>
          <w:tab w:val="clear" w:pos="1134"/>
        </w:tabs>
        <w:spacing w:line="120" w:lineRule="auto"/>
        <w:ind w:left="547"/>
        <w:rPr>
          <w:color w:val="000000" w:themeColor="text1"/>
        </w:rPr>
      </w:pPr>
    </w:p>
    <w:p w14:paraId="439D0A22" w14:textId="64C8B27A" w:rsidR="00F17257" w:rsidRPr="00A5468F" w:rsidRDefault="00743A12" w:rsidP="00E37E50">
      <w:pPr>
        <w:pStyle w:val="ListParagraph"/>
        <w:tabs>
          <w:tab w:val="clear" w:pos="1134"/>
        </w:tabs>
        <w:ind w:left="540"/>
        <w:rPr>
          <w:color w:val="000000" w:themeColor="text1"/>
        </w:rPr>
      </w:pPr>
      <w:r w:rsidRPr="00A5468F">
        <w:rPr>
          <w:color w:val="000000" w:themeColor="text1"/>
        </w:rPr>
        <w:t xml:space="preserve">According to Keller and Pinter (1996), the assessment of the AF value serves as a means to appraise the tectonic gradient on a watershed scale. When the AF value approximates 50, it suggests relatively stable tectonic conditions. However, if the value falls below 50, it indicates that tectonic activity has led to uneven slopes within a specific portion of the </w:t>
      </w:r>
      <w:r w:rsidR="002B0A80" w:rsidRPr="002B0A80">
        <w:rPr>
          <w:color w:val="000000" w:themeColor="text1"/>
        </w:rPr>
        <w:t xml:space="preserve">sub-drainage area. </w:t>
      </w:r>
      <w:r w:rsidRPr="00A5468F">
        <w:rPr>
          <w:color w:val="000000" w:themeColor="text1"/>
        </w:rPr>
        <w:t xml:space="preserve"> This method is effectively used in drainage basins that are connected to the same bedrock (El</w:t>
      </w:r>
      <w:r w:rsidR="002B0A80">
        <w:rPr>
          <w:color w:val="000000" w:themeColor="text1"/>
        </w:rPr>
        <w:t>-</w:t>
      </w:r>
      <w:proofErr w:type="spellStart"/>
      <w:r w:rsidRPr="00A5468F">
        <w:rPr>
          <w:color w:val="000000" w:themeColor="text1"/>
        </w:rPr>
        <w:t>Hamdoni</w:t>
      </w:r>
      <w:proofErr w:type="spellEnd"/>
      <w:r w:rsidRPr="00A5468F">
        <w:rPr>
          <w:color w:val="000000" w:themeColor="text1"/>
        </w:rPr>
        <w:t xml:space="preserve"> et al, 2007). Many researchers have previously used this method to show</w:t>
      </w:r>
      <w:r w:rsidR="006C61A7" w:rsidRPr="00A5468F">
        <w:rPr>
          <w:color w:val="000000" w:themeColor="text1"/>
        </w:rPr>
        <w:t xml:space="preserve"> </w:t>
      </w:r>
      <w:r w:rsidR="002B0A80">
        <w:rPr>
          <w:color w:val="000000" w:themeColor="text1"/>
        </w:rPr>
        <w:t xml:space="preserve">IATR </w:t>
      </w:r>
      <w:r w:rsidR="006C61A7" w:rsidRPr="00A5468F">
        <w:rPr>
          <w:color w:val="000000" w:themeColor="text1"/>
        </w:rPr>
        <w:t xml:space="preserve">(Relative Active Tectonics Index) </w:t>
      </w:r>
      <w:r w:rsidRPr="00A5468F">
        <w:rPr>
          <w:color w:val="000000" w:themeColor="text1"/>
        </w:rPr>
        <w:t>values (</w:t>
      </w:r>
      <w:proofErr w:type="spellStart"/>
      <w:r w:rsidRPr="00A5468F">
        <w:rPr>
          <w:color w:val="000000" w:themeColor="text1"/>
        </w:rPr>
        <w:t>Gentana</w:t>
      </w:r>
      <w:proofErr w:type="spellEnd"/>
      <w:r w:rsidRPr="00A5468F">
        <w:rPr>
          <w:color w:val="000000" w:themeColor="text1"/>
        </w:rPr>
        <w:t>, et al., 2018).</w:t>
      </w:r>
    </w:p>
    <w:p w14:paraId="0918AEED" w14:textId="77777777" w:rsidR="00E37E50" w:rsidRPr="00A5468F" w:rsidRDefault="00E37E50" w:rsidP="00E37E50">
      <w:pPr>
        <w:pStyle w:val="ListParagraph"/>
        <w:tabs>
          <w:tab w:val="clear" w:pos="1134"/>
        </w:tabs>
        <w:ind w:left="540"/>
        <w:rPr>
          <w:color w:val="000000" w:themeColor="text1"/>
        </w:rPr>
      </w:pPr>
    </w:p>
    <w:p w14:paraId="19BD903F" w14:textId="26189139" w:rsidR="00F17257" w:rsidRPr="00A5468F" w:rsidRDefault="00F17257" w:rsidP="00FF3A1B">
      <w:pPr>
        <w:pStyle w:val="Caption"/>
        <w:rPr>
          <w:color w:val="000000" w:themeColor="text1"/>
        </w:rPr>
      </w:pPr>
      <w:r w:rsidRPr="00A5468F">
        <w:rPr>
          <w:color w:val="000000" w:themeColor="text1"/>
        </w:rPr>
        <w:t>AF</w:t>
      </w:r>
      <w:r w:rsidR="004D6D90" w:rsidRPr="00A5468F">
        <w:rPr>
          <w:color w:val="000000" w:themeColor="text1"/>
        </w:rPr>
        <w:t xml:space="preserve"> </w:t>
      </w:r>
      <w:r w:rsidRPr="00A5468F">
        <w:rPr>
          <w:color w:val="000000" w:themeColor="text1"/>
        </w:rPr>
        <w:t>=</w:t>
      </w:r>
      <w:r w:rsidR="004D6D90" w:rsidRPr="00A5468F">
        <w:rPr>
          <w:color w:val="000000" w:themeColor="text1"/>
        </w:rPr>
        <w:t xml:space="preserve"> </w:t>
      </w:r>
      <w:r w:rsidRPr="00A5468F">
        <w:rPr>
          <w:color w:val="000000" w:themeColor="text1"/>
        </w:rPr>
        <w:t>100 (</w:t>
      </w:r>
      <w:proofErr w:type="spellStart"/>
      <w:r w:rsidRPr="00A5468F">
        <w:rPr>
          <w:color w:val="000000" w:themeColor="text1"/>
        </w:rPr>
        <w:t>Ar</w:t>
      </w:r>
      <w:proofErr w:type="spellEnd"/>
      <w:r w:rsidRPr="00A5468F">
        <w:rPr>
          <w:color w:val="000000" w:themeColor="text1"/>
        </w:rPr>
        <w:t>/At)......................... (</w:t>
      </w:r>
      <w:r w:rsidRPr="00A5468F">
        <w:rPr>
          <w:color w:val="000000" w:themeColor="text1"/>
        </w:rPr>
        <w:fldChar w:fldCharType="begin"/>
      </w:r>
      <w:r w:rsidRPr="00A5468F">
        <w:rPr>
          <w:color w:val="000000" w:themeColor="text1"/>
        </w:rPr>
        <w:instrText xml:space="preserve"> SEQ ......................... \* ARABIC </w:instrText>
      </w:r>
      <w:r w:rsidRPr="00A5468F">
        <w:rPr>
          <w:color w:val="000000" w:themeColor="text1"/>
        </w:rPr>
        <w:fldChar w:fldCharType="separate"/>
      </w:r>
      <w:r w:rsidR="00AA31BF" w:rsidRPr="00A5468F">
        <w:rPr>
          <w:noProof/>
          <w:color w:val="000000" w:themeColor="text1"/>
        </w:rPr>
        <w:t>1</w:t>
      </w:r>
      <w:r w:rsidRPr="00A5468F">
        <w:rPr>
          <w:color w:val="000000" w:themeColor="text1"/>
        </w:rPr>
        <w:fldChar w:fldCharType="end"/>
      </w:r>
      <w:r w:rsidRPr="00A5468F">
        <w:rPr>
          <w:color w:val="000000" w:themeColor="text1"/>
        </w:rPr>
        <w:t>)</w:t>
      </w:r>
    </w:p>
    <w:tbl>
      <w:tblPr>
        <w:tblStyle w:val="TableGrid"/>
        <w:tblW w:w="0" w:type="auto"/>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272"/>
        <w:gridCol w:w="4465"/>
      </w:tblGrid>
      <w:tr w:rsidR="00A5468F" w:rsidRPr="00A5468F" w14:paraId="4140E424" w14:textId="77777777" w:rsidTr="00D4762B">
        <w:tc>
          <w:tcPr>
            <w:tcW w:w="0" w:type="auto"/>
            <w:gridSpan w:val="3"/>
          </w:tcPr>
          <w:p w14:paraId="31486469" w14:textId="1C6DA3F8" w:rsidR="00E46C9B" w:rsidRPr="00A5468F" w:rsidRDefault="00E46C9B" w:rsidP="00E46C9B">
            <w:pPr>
              <w:rPr>
                <w:color w:val="000000" w:themeColor="text1"/>
                <w:sz w:val="20"/>
                <w:szCs w:val="20"/>
                <w:lang w:val="en-GB" w:eastAsia="ko-KR"/>
              </w:rPr>
            </w:pPr>
            <w:r w:rsidRPr="00A5468F">
              <w:rPr>
                <w:color w:val="000000" w:themeColor="text1"/>
                <w:sz w:val="20"/>
                <w:szCs w:val="20"/>
              </w:rPr>
              <w:t>Explanation:</w:t>
            </w:r>
          </w:p>
        </w:tc>
      </w:tr>
      <w:tr w:rsidR="00A5468F" w:rsidRPr="00A5468F" w14:paraId="5CF8FA85" w14:textId="77777777" w:rsidTr="00D4762B">
        <w:tc>
          <w:tcPr>
            <w:tcW w:w="0" w:type="auto"/>
          </w:tcPr>
          <w:p w14:paraId="717D044E" w14:textId="315A7C53" w:rsidR="00E46C9B" w:rsidRPr="00A5468F" w:rsidRDefault="00E46C9B" w:rsidP="00E46C9B">
            <w:pPr>
              <w:rPr>
                <w:color w:val="000000" w:themeColor="text1"/>
                <w:sz w:val="20"/>
                <w:szCs w:val="20"/>
                <w:lang w:val="en-GB" w:eastAsia="ko-KR"/>
              </w:rPr>
            </w:pPr>
            <w:r w:rsidRPr="00A5468F">
              <w:rPr>
                <w:color w:val="000000" w:themeColor="text1"/>
                <w:sz w:val="20"/>
                <w:szCs w:val="20"/>
              </w:rPr>
              <w:t>A</w:t>
            </w:r>
            <w:r w:rsidR="002B0A80">
              <w:rPr>
                <w:color w:val="000000" w:themeColor="text1"/>
                <w:sz w:val="20"/>
                <w:szCs w:val="20"/>
              </w:rPr>
              <w:t>F</w:t>
            </w:r>
          </w:p>
        </w:tc>
        <w:tc>
          <w:tcPr>
            <w:tcW w:w="0" w:type="auto"/>
          </w:tcPr>
          <w:p w14:paraId="641B0C42" w14:textId="4C98B8BA" w:rsidR="00E46C9B" w:rsidRPr="00A5468F" w:rsidRDefault="00E46C9B" w:rsidP="00E46C9B">
            <w:pPr>
              <w:rPr>
                <w:color w:val="000000" w:themeColor="text1"/>
                <w:sz w:val="20"/>
                <w:szCs w:val="20"/>
                <w:lang w:val="en-GB" w:eastAsia="ko-KR"/>
              </w:rPr>
            </w:pPr>
            <w:r w:rsidRPr="00A5468F">
              <w:rPr>
                <w:color w:val="000000" w:themeColor="text1"/>
                <w:sz w:val="20"/>
                <w:szCs w:val="20"/>
                <w:lang w:val="en-GB" w:eastAsia="ko-KR"/>
              </w:rPr>
              <w:t>:</w:t>
            </w:r>
          </w:p>
        </w:tc>
        <w:tc>
          <w:tcPr>
            <w:tcW w:w="0" w:type="auto"/>
          </w:tcPr>
          <w:p w14:paraId="7CB23DC7" w14:textId="7CD0C338" w:rsidR="00E46C9B" w:rsidRPr="00A5468F" w:rsidRDefault="00E46C9B" w:rsidP="00E46C9B">
            <w:pPr>
              <w:rPr>
                <w:color w:val="000000" w:themeColor="text1"/>
                <w:sz w:val="20"/>
                <w:szCs w:val="20"/>
                <w:lang w:val="en-GB" w:eastAsia="ko-KR"/>
              </w:rPr>
            </w:pPr>
            <w:r w:rsidRPr="00A5468F">
              <w:rPr>
                <w:color w:val="000000" w:themeColor="text1"/>
                <w:sz w:val="20"/>
                <w:szCs w:val="20"/>
              </w:rPr>
              <w:t>asymmetry factor</w:t>
            </w:r>
          </w:p>
        </w:tc>
      </w:tr>
      <w:tr w:rsidR="00A5468F" w:rsidRPr="00A5468F" w14:paraId="7C976AFD" w14:textId="77777777" w:rsidTr="00D4762B">
        <w:tc>
          <w:tcPr>
            <w:tcW w:w="0" w:type="auto"/>
          </w:tcPr>
          <w:p w14:paraId="56AFAAA3" w14:textId="71917470" w:rsidR="00E46C9B" w:rsidRPr="00A5468F" w:rsidRDefault="00E46C9B" w:rsidP="00E46C9B">
            <w:pPr>
              <w:rPr>
                <w:color w:val="000000" w:themeColor="text1"/>
                <w:sz w:val="20"/>
                <w:szCs w:val="20"/>
                <w:lang w:val="en-GB" w:eastAsia="ko-KR"/>
              </w:rPr>
            </w:pPr>
            <w:proofErr w:type="spellStart"/>
            <w:r w:rsidRPr="00A5468F">
              <w:rPr>
                <w:color w:val="000000" w:themeColor="text1"/>
                <w:sz w:val="20"/>
                <w:szCs w:val="20"/>
              </w:rPr>
              <w:t>Ar</w:t>
            </w:r>
            <w:proofErr w:type="spellEnd"/>
          </w:p>
        </w:tc>
        <w:tc>
          <w:tcPr>
            <w:tcW w:w="0" w:type="auto"/>
          </w:tcPr>
          <w:p w14:paraId="2C3225C1" w14:textId="19F39F33" w:rsidR="00E46C9B" w:rsidRPr="00A5468F" w:rsidRDefault="00E46C9B" w:rsidP="00E46C9B">
            <w:pPr>
              <w:rPr>
                <w:color w:val="000000" w:themeColor="text1"/>
                <w:sz w:val="20"/>
                <w:szCs w:val="20"/>
                <w:lang w:val="en-GB" w:eastAsia="ko-KR"/>
              </w:rPr>
            </w:pPr>
            <w:r w:rsidRPr="00A5468F">
              <w:rPr>
                <w:color w:val="000000" w:themeColor="text1"/>
                <w:sz w:val="20"/>
                <w:szCs w:val="20"/>
                <w:lang w:val="en-GB" w:eastAsia="ko-KR"/>
              </w:rPr>
              <w:t>:</w:t>
            </w:r>
          </w:p>
        </w:tc>
        <w:tc>
          <w:tcPr>
            <w:tcW w:w="0" w:type="auto"/>
          </w:tcPr>
          <w:p w14:paraId="1ADF1E3B" w14:textId="1BE86C33" w:rsidR="00E46C9B" w:rsidRPr="00A5468F" w:rsidRDefault="00E46C9B" w:rsidP="00E46C9B">
            <w:pPr>
              <w:rPr>
                <w:color w:val="000000" w:themeColor="text1"/>
                <w:sz w:val="20"/>
                <w:szCs w:val="20"/>
                <w:lang w:val="en-GB" w:eastAsia="ko-KR"/>
              </w:rPr>
            </w:pPr>
            <w:r w:rsidRPr="00A5468F">
              <w:rPr>
                <w:color w:val="000000" w:themeColor="text1"/>
                <w:sz w:val="20"/>
                <w:szCs w:val="20"/>
              </w:rPr>
              <w:t>the area of the basin to the right (facing downstream)</w:t>
            </w:r>
          </w:p>
        </w:tc>
      </w:tr>
      <w:tr w:rsidR="00E46C9B" w:rsidRPr="00A5468F" w14:paraId="12A92FAA" w14:textId="77777777" w:rsidTr="00D4762B">
        <w:tc>
          <w:tcPr>
            <w:tcW w:w="0" w:type="auto"/>
          </w:tcPr>
          <w:p w14:paraId="57F05688" w14:textId="393E19EF" w:rsidR="00E46C9B" w:rsidRPr="00A5468F" w:rsidRDefault="00E46C9B" w:rsidP="00E46C9B">
            <w:pPr>
              <w:rPr>
                <w:color w:val="000000" w:themeColor="text1"/>
                <w:sz w:val="20"/>
                <w:szCs w:val="20"/>
                <w:lang w:val="en-GB" w:eastAsia="ko-KR"/>
              </w:rPr>
            </w:pPr>
            <w:r w:rsidRPr="00A5468F">
              <w:rPr>
                <w:color w:val="000000" w:themeColor="text1"/>
                <w:sz w:val="20"/>
                <w:szCs w:val="20"/>
              </w:rPr>
              <w:t>At</w:t>
            </w:r>
          </w:p>
        </w:tc>
        <w:tc>
          <w:tcPr>
            <w:tcW w:w="0" w:type="auto"/>
          </w:tcPr>
          <w:p w14:paraId="3A348B87" w14:textId="322F2306" w:rsidR="00E46C9B" w:rsidRPr="00A5468F" w:rsidRDefault="00E46C9B" w:rsidP="00E46C9B">
            <w:pPr>
              <w:rPr>
                <w:color w:val="000000" w:themeColor="text1"/>
                <w:sz w:val="20"/>
                <w:szCs w:val="20"/>
                <w:lang w:val="en-GB" w:eastAsia="ko-KR"/>
              </w:rPr>
            </w:pPr>
            <w:r w:rsidRPr="00A5468F">
              <w:rPr>
                <w:color w:val="000000" w:themeColor="text1"/>
                <w:sz w:val="20"/>
                <w:szCs w:val="20"/>
                <w:lang w:val="en-GB" w:eastAsia="ko-KR"/>
              </w:rPr>
              <w:t>:</w:t>
            </w:r>
          </w:p>
        </w:tc>
        <w:tc>
          <w:tcPr>
            <w:tcW w:w="0" w:type="auto"/>
          </w:tcPr>
          <w:p w14:paraId="0CD99802" w14:textId="34C28007" w:rsidR="00E46C9B" w:rsidRPr="00A5468F" w:rsidRDefault="00E46C9B" w:rsidP="00E46C9B">
            <w:pPr>
              <w:rPr>
                <w:color w:val="000000" w:themeColor="text1"/>
                <w:sz w:val="20"/>
                <w:szCs w:val="20"/>
                <w:lang w:val="en-GB" w:eastAsia="ko-KR"/>
              </w:rPr>
            </w:pPr>
            <w:r w:rsidRPr="00A5468F">
              <w:rPr>
                <w:color w:val="000000" w:themeColor="text1"/>
                <w:sz w:val="20"/>
                <w:szCs w:val="20"/>
              </w:rPr>
              <w:t>the total area of drainage basin</w:t>
            </w:r>
          </w:p>
        </w:tc>
      </w:tr>
    </w:tbl>
    <w:p w14:paraId="6F19F3EF" w14:textId="77777777" w:rsidR="00F17257" w:rsidRPr="00A5468F" w:rsidRDefault="00F17257" w:rsidP="002C15D0">
      <w:pPr>
        <w:pStyle w:val="ListParagraph"/>
        <w:tabs>
          <w:tab w:val="clear" w:pos="1134"/>
        </w:tabs>
        <w:ind w:left="540"/>
        <w:rPr>
          <w:color w:val="000000" w:themeColor="text1"/>
        </w:rPr>
      </w:pPr>
    </w:p>
    <w:p w14:paraId="51B01D1F" w14:textId="215A70CB" w:rsidR="00F17257" w:rsidRPr="00A5468F" w:rsidRDefault="00440C1D" w:rsidP="002C15D0">
      <w:pPr>
        <w:pStyle w:val="ListParagraph"/>
        <w:tabs>
          <w:tab w:val="clear" w:pos="1134"/>
        </w:tabs>
        <w:ind w:left="540"/>
        <w:rPr>
          <w:color w:val="000000" w:themeColor="text1"/>
        </w:rPr>
      </w:pPr>
      <w:r w:rsidRPr="00A5468F">
        <w:rPr>
          <w:color w:val="000000" w:themeColor="text1"/>
        </w:rPr>
        <w:t xml:space="preserve">The results of calculating AF values in the </w:t>
      </w:r>
      <w:proofErr w:type="spellStart"/>
      <w:r w:rsidRPr="00A5468F">
        <w:rPr>
          <w:color w:val="000000" w:themeColor="text1"/>
        </w:rPr>
        <w:t>Cikapundung</w:t>
      </w:r>
      <w:proofErr w:type="spellEnd"/>
      <w:r w:rsidRPr="00A5468F">
        <w:rPr>
          <w:color w:val="000000" w:themeColor="text1"/>
        </w:rPr>
        <w:t xml:space="preserve"> and </w:t>
      </w:r>
      <w:proofErr w:type="spellStart"/>
      <w:r w:rsidRPr="00A5468F">
        <w:rPr>
          <w:color w:val="000000" w:themeColor="text1"/>
        </w:rPr>
        <w:t>Cikeruh</w:t>
      </w:r>
      <w:proofErr w:type="spellEnd"/>
      <w:r w:rsidRPr="00A5468F">
        <w:rPr>
          <w:color w:val="000000" w:themeColor="text1"/>
        </w:rPr>
        <w:t xml:space="preserve"> watershed</w:t>
      </w:r>
      <w:r w:rsidR="002B0A80">
        <w:rPr>
          <w:color w:val="000000" w:themeColor="text1"/>
        </w:rPr>
        <w:t>s</w:t>
      </w:r>
      <w:r w:rsidRPr="00A5468F">
        <w:rPr>
          <w:color w:val="000000" w:themeColor="text1"/>
        </w:rPr>
        <w:t xml:space="preserve"> show that tectonic activity is high to low. AF calculations were carried out in 34 (thirty-four) sub-watersheds consisting of 13 (thirteen) Cikapudung sub-watersheds and 21 (twenty-one) Cikeruh sub-watersheds. The 1.56-79.73 km value is spread over the Cikapudung and Cikeruh watersheds. The high tectonic class in the Cikapudung watershed is in the western part of the sub-watershed (1</w:t>
      </w:r>
      <w:r w:rsidR="00711D9E" w:rsidRPr="00A5468F">
        <w:rPr>
          <w:color w:val="000000" w:themeColor="text1"/>
        </w:rPr>
        <w:t>,</w:t>
      </w:r>
      <w:r w:rsidRPr="00A5468F">
        <w:rPr>
          <w:color w:val="000000" w:themeColor="text1"/>
        </w:rPr>
        <w:t>2) with a value range of 25.11-27.92, and the middle class is in the eastern, northern, and central parts of the CIK sub-watershed (5</w:t>
      </w:r>
      <w:r w:rsidR="00E82736" w:rsidRPr="00A5468F">
        <w:rPr>
          <w:color w:val="000000" w:themeColor="text1"/>
        </w:rPr>
        <w:t>,</w:t>
      </w:r>
      <w:r w:rsidRPr="00A5468F">
        <w:rPr>
          <w:color w:val="000000" w:themeColor="text1"/>
        </w:rPr>
        <w:t xml:space="preserve">10, 13) with a value range of 9.18-13.34, and the low class is in the northern, central and northeastern parts of </w:t>
      </w:r>
      <w:r w:rsidR="00AD5540" w:rsidRPr="00A5468F">
        <w:rPr>
          <w:color w:val="000000" w:themeColor="text1"/>
        </w:rPr>
        <w:t xml:space="preserve">sub- watershed </w:t>
      </w:r>
      <w:r w:rsidRPr="00A5468F">
        <w:rPr>
          <w:color w:val="000000" w:themeColor="text1"/>
        </w:rPr>
        <w:t>(3,4,6,7,8,11,12) with a range of 1.56- 7.71.</w:t>
      </w:r>
      <w:r w:rsidR="00F17257" w:rsidRPr="00A5468F">
        <w:rPr>
          <w:color w:val="000000" w:themeColor="text1"/>
        </w:rPr>
        <w:t xml:space="preserve"> </w:t>
      </w:r>
    </w:p>
    <w:p w14:paraId="73026C19" w14:textId="77777777" w:rsidR="002C15D0" w:rsidRPr="00A5468F" w:rsidRDefault="002C15D0" w:rsidP="002C15D0">
      <w:pPr>
        <w:pStyle w:val="ListParagraph"/>
        <w:tabs>
          <w:tab w:val="clear" w:pos="1134"/>
        </w:tabs>
        <w:ind w:left="540"/>
        <w:rPr>
          <w:color w:val="000000" w:themeColor="text1"/>
        </w:rPr>
      </w:pPr>
    </w:p>
    <w:p w14:paraId="76D3FB22" w14:textId="181751A1" w:rsidR="00F17257" w:rsidRPr="00A5468F" w:rsidRDefault="00440C1D" w:rsidP="002C15D0">
      <w:pPr>
        <w:pStyle w:val="ListParagraph"/>
        <w:tabs>
          <w:tab w:val="clear" w:pos="1134"/>
        </w:tabs>
        <w:ind w:left="540"/>
        <w:rPr>
          <w:color w:val="000000" w:themeColor="text1"/>
        </w:rPr>
      </w:pPr>
      <w:r w:rsidRPr="00A5468F">
        <w:rPr>
          <w:color w:val="000000" w:themeColor="text1"/>
        </w:rPr>
        <w:t xml:space="preserve">There are 3 tectonic classes in the Cikeruh sub-watershed, high, middle and low. The high tectonic class in the Cikeruh </w:t>
      </w:r>
      <w:r w:rsidR="002B0A80">
        <w:rPr>
          <w:color w:val="000000" w:themeColor="text1"/>
        </w:rPr>
        <w:t>w</w:t>
      </w:r>
      <w:r w:rsidRPr="00A5468F">
        <w:rPr>
          <w:color w:val="000000" w:themeColor="text1"/>
        </w:rPr>
        <w:t xml:space="preserve">atershed is in the northern, middle part of the </w:t>
      </w:r>
      <w:r w:rsidR="002B0A80">
        <w:rPr>
          <w:color w:val="000000" w:themeColor="text1"/>
        </w:rPr>
        <w:t>s</w:t>
      </w:r>
      <w:r w:rsidR="00AD5540" w:rsidRPr="00A5468F">
        <w:rPr>
          <w:color w:val="000000" w:themeColor="text1"/>
        </w:rPr>
        <w:t xml:space="preserve">ub-watershed </w:t>
      </w:r>
      <w:r w:rsidRPr="00A5468F">
        <w:rPr>
          <w:color w:val="000000" w:themeColor="text1"/>
        </w:rPr>
        <w:t>(1</w:t>
      </w:r>
      <w:r w:rsidR="00E82736" w:rsidRPr="00A5468F">
        <w:rPr>
          <w:color w:val="000000" w:themeColor="text1"/>
        </w:rPr>
        <w:t>,</w:t>
      </w:r>
      <w:r w:rsidR="003C1161" w:rsidRPr="00A5468F">
        <w:rPr>
          <w:color w:val="000000" w:themeColor="text1"/>
        </w:rPr>
        <w:t>2</w:t>
      </w:r>
      <w:r w:rsidR="00E82736" w:rsidRPr="00A5468F">
        <w:rPr>
          <w:color w:val="000000" w:themeColor="text1"/>
        </w:rPr>
        <w:t>,</w:t>
      </w:r>
      <w:r w:rsidR="003C1161" w:rsidRPr="00A5468F">
        <w:rPr>
          <w:color w:val="000000" w:themeColor="text1"/>
        </w:rPr>
        <w:t>9</w:t>
      </w:r>
      <w:r w:rsidR="00E82736" w:rsidRPr="00A5468F">
        <w:rPr>
          <w:color w:val="000000" w:themeColor="text1"/>
        </w:rPr>
        <w:t>,</w:t>
      </w:r>
      <w:r w:rsidR="003C1161" w:rsidRPr="00A5468F">
        <w:rPr>
          <w:color w:val="000000" w:themeColor="text1"/>
        </w:rPr>
        <w:t>10</w:t>
      </w:r>
      <w:r w:rsidR="00E82736" w:rsidRPr="00A5468F">
        <w:rPr>
          <w:color w:val="000000" w:themeColor="text1"/>
        </w:rPr>
        <w:t>,</w:t>
      </w:r>
      <w:r w:rsidR="003C1161" w:rsidRPr="00A5468F">
        <w:rPr>
          <w:color w:val="000000" w:themeColor="text1"/>
        </w:rPr>
        <w:t>12</w:t>
      </w:r>
      <w:r w:rsidR="00E82736" w:rsidRPr="00A5468F">
        <w:rPr>
          <w:color w:val="000000" w:themeColor="text1"/>
        </w:rPr>
        <w:t>,</w:t>
      </w:r>
      <w:r w:rsidRPr="00A5468F">
        <w:rPr>
          <w:color w:val="000000" w:themeColor="text1"/>
        </w:rPr>
        <w:t>15) with a range of 14.66-75.86 km. The middle class is in the northeast, and mid</w:t>
      </w:r>
      <w:r w:rsidR="003C1161" w:rsidRPr="00A5468F">
        <w:rPr>
          <w:color w:val="000000" w:themeColor="text1"/>
        </w:rPr>
        <w:t>dle of the sub-watershed (5</w:t>
      </w:r>
      <w:r w:rsidR="00E82736" w:rsidRPr="00A5468F">
        <w:rPr>
          <w:color w:val="000000" w:themeColor="text1"/>
        </w:rPr>
        <w:t>,</w:t>
      </w:r>
      <w:r w:rsidR="003C1161" w:rsidRPr="00A5468F">
        <w:rPr>
          <w:color w:val="000000" w:themeColor="text1"/>
        </w:rPr>
        <w:t>7</w:t>
      </w:r>
      <w:r w:rsidR="00E82736" w:rsidRPr="00A5468F">
        <w:rPr>
          <w:color w:val="000000" w:themeColor="text1"/>
        </w:rPr>
        <w:t>,</w:t>
      </w:r>
      <w:r w:rsidR="003C1161" w:rsidRPr="00A5468F">
        <w:rPr>
          <w:color w:val="000000" w:themeColor="text1"/>
        </w:rPr>
        <w:t>8</w:t>
      </w:r>
      <w:r w:rsidR="00E82736" w:rsidRPr="00A5468F">
        <w:rPr>
          <w:color w:val="000000" w:themeColor="text1"/>
        </w:rPr>
        <w:t>,</w:t>
      </w:r>
      <w:r w:rsidR="003C1161" w:rsidRPr="00A5468F">
        <w:rPr>
          <w:color w:val="000000" w:themeColor="text1"/>
        </w:rPr>
        <w:t>11</w:t>
      </w:r>
      <w:r w:rsidR="00E82736" w:rsidRPr="00A5468F">
        <w:rPr>
          <w:color w:val="000000" w:themeColor="text1"/>
        </w:rPr>
        <w:t>,</w:t>
      </w:r>
      <w:r w:rsidRPr="00A5468F">
        <w:rPr>
          <w:color w:val="000000" w:themeColor="text1"/>
        </w:rPr>
        <w:t xml:space="preserve">13) with a range of 37.72-60.74 km. As well as the low class is in the </w:t>
      </w:r>
      <w:r w:rsidR="002B0A80" w:rsidRPr="00A5468F">
        <w:rPr>
          <w:color w:val="000000" w:themeColor="text1"/>
        </w:rPr>
        <w:t xml:space="preserve">northeast, east, central and west </w:t>
      </w:r>
      <w:r w:rsidRPr="00A5468F">
        <w:rPr>
          <w:color w:val="000000" w:themeColor="text1"/>
        </w:rPr>
        <w:t xml:space="preserve">parts of the </w:t>
      </w:r>
      <w:r w:rsidR="00AD5540" w:rsidRPr="00A5468F">
        <w:rPr>
          <w:color w:val="000000" w:themeColor="text1"/>
        </w:rPr>
        <w:t xml:space="preserve">sub-watershed </w:t>
      </w:r>
      <w:r w:rsidRPr="00A5468F">
        <w:rPr>
          <w:color w:val="000000" w:themeColor="text1"/>
        </w:rPr>
        <w:t xml:space="preserve">(3,4,6,14,18,19,20,21) with a range of values of 43.13-50.84 </w:t>
      </w:r>
      <w:r w:rsidR="002B0A80">
        <w:rPr>
          <w:color w:val="000000" w:themeColor="text1"/>
        </w:rPr>
        <w:t>k</w:t>
      </w:r>
      <w:r w:rsidRPr="00A5468F">
        <w:rPr>
          <w:color w:val="000000" w:themeColor="text1"/>
        </w:rPr>
        <w:t xml:space="preserve">m. According to Keller and Pinter (2002), the asymmetry factor is a method for determining the tectonic gradient in a drainage basin, both small and large scale, in a watershed, based on the description above, it shows that the Cikapundung and Cikeruh upstream have AF </w:t>
      </w:r>
      <w:r w:rsidRPr="00A5468F">
        <w:rPr>
          <w:color w:val="000000" w:themeColor="text1"/>
        </w:rPr>
        <w:lastRenderedPageBreak/>
        <w:t>values in the western part, middle and south so that the watershed is controlled by active tectonics of the eastern region of the Lembang fault (Figure 5).</w:t>
      </w:r>
    </w:p>
    <w:p w14:paraId="2F11F6CA" w14:textId="77777777" w:rsidR="003C1161" w:rsidRPr="00A5468F" w:rsidRDefault="003C1161" w:rsidP="003C1161">
      <w:pPr>
        <w:pStyle w:val="ListParagraph"/>
        <w:tabs>
          <w:tab w:val="clear" w:pos="1134"/>
        </w:tabs>
        <w:spacing w:line="120" w:lineRule="auto"/>
        <w:ind w:left="547"/>
        <w:rPr>
          <w:color w:val="000000" w:themeColor="text1"/>
        </w:rPr>
      </w:pPr>
    </w:p>
    <w:p w14:paraId="525F94A8" w14:textId="392CD2B5" w:rsidR="00627CED" w:rsidRPr="00A5468F" w:rsidRDefault="006516EF" w:rsidP="00627CED">
      <w:pPr>
        <w:pStyle w:val="ListParagraph"/>
        <w:tabs>
          <w:tab w:val="clear" w:pos="1134"/>
        </w:tabs>
        <w:ind w:left="0"/>
        <w:jc w:val="center"/>
        <w:rPr>
          <w:color w:val="000000" w:themeColor="text1"/>
        </w:rPr>
      </w:pPr>
      <w:r w:rsidRPr="00A5468F">
        <w:rPr>
          <w:noProof/>
          <w:color w:val="000000" w:themeColor="text1"/>
        </w:rPr>
        <w:drawing>
          <wp:inline distT="0" distB="0" distL="0" distR="0" wp14:anchorId="31192DE2" wp14:editId="3BD674D4">
            <wp:extent cx="4525998" cy="3868420"/>
            <wp:effectExtent l="12700" t="12700" r="8255"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8506" cy="3879111"/>
                    </a:xfrm>
                    <a:prstGeom prst="rect">
                      <a:avLst/>
                    </a:prstGeom>
                    <a:ln>
                      <a:solidFill>
                        <a:schemeClr val="tx1"/>
                      </a:solidFill>
                    </a:ln>
                  </pic:spPr>
                </pic:pic>
              </a:graphicData>
            </a:graphic>
          </wp:inline>
        </w:drawing>
      </w:r>
    </w:p>
    <w:p w14:paraId="7E3F1B55" w14:textId="4EB8EB7C" w:rsidR="00F17257" w:rsidRPr="00A5468F" w:rsidRDefault="00094AEE" w:rsidP="00627CED">
      <w:pPr>
        <w:pStyle w:val="ListParagraph"/>
        <w:ind w:left="1080"/>
        <w:jc w:val="center"/>
        <w:rPr>
          <w:color w:val="000000" w:themeColor="text1"/>
        </w:rPr>
      </w:pPr>
      <w:r w:rsidRPr="00A5468F">
        <w:rPr>
          <w:color w:val="000000" w:themeColor="text1"/>
        </w:rPr>
        <w:t xml:space="preserve">Figure 5. Asymmetry </w:t>
      </w:r>
      <w:r w:rsidR="002B0A80" w:rsidRPr="00A5468F">
        <w:rPr>
          <w:color w:val="000000" w:themeColor="text1"/>
        </w:rPr>
        <w:t xml:space="preserve">class map of the </w:t>
      </w:r>
      <w:proofErr w:type="spellStart"/>
      <w:r w:rsidRPr="00A5468F">
        <w:rPr>
          <w:color w:val="000000" w:themeColor="text1"/>
        </w:rPr>
        <w:t>Cikapundung</w:t>
      </w:r>
      <w:proofErr w:type="spellEnd"/>
      <w:r w:rsidRPr="00A5468F">
        <w:rPr>
          <w:color w:val="000000" w:themeColor="text1"/>
        </w:rPr>
        <w:t xml:space="preserve"> and </w:t>
      </w:r>
      <w:proofErr w:type="spellStart"/>
      <w:r w:rsidRPr="00A5468F">
        <w:rPr>
          <w:color w:val="000000" w:themeColor="text1"/>
        </w:rPr>
        <w:t>Cikeruh</w:t>
      </w:r>
      <w:proofErr w:type="spellEnd"/>
      <w:r w:rsidRPr="00A5468F">
        <w:rPr>
          <w:color w:val="000000" w:themeColor="text1"/>
        </w:rPr>
        <w:t xml:space="preserve"> </w:t>
      </w:r>
      <w:r w:rsidR="002B0A80">
        <w:rPr>
          <w:color w:val="000000" w:themeColor="text1"/>
        </w:rPr>
        <w:t>w</w:t>
      </w:r>
      <w:r w:rsidRPr="00A5468F">
        <w:rPr>
          <w:color w:val="000000" w:themeColor="text1"/>
        </w:rPr>
        <w:t>atershed</w:t>
      </w:r>
    </w:p>
    <w:p w14:paraId="63D1550F" w14:textId="06F00B77" w:rsidR="006C61A7" w:rsidRPr="00A5468F" w:rsidRDefault="006C61A7" w:rsidP="00F17257">
      <w:pPr>
        <w:pStyle w:val="ListParagraph"/>
        <w:ind w:left="1080"/>
        <w:jc w:val="center"/>
        <w:rPr>
          <w:color w:val="000000" w:themeColor="text1"/>
        </w:rPr>
      </w:pPr>
    </w:p>
    <w:p w14:paraId="131A310A" w14:textId="77777777" w:rsidR="006516EF" w:rsidRPr="00A5468F" w:rsidRDefault="006516EF" w:rsidP="00E82736">
      <w:pPr>
        <w:rPr>
          <w:color w:val="000000" w:themeColor="text1"/>
        </w:rPr>
      </w:pPr>
    </w:p>
    <w:p w14:paraId="7D06EBDD" w14:textId="61ED0720" w:rsidR="002C603C" w:rsidRPr="00A5468F" w:rsidRDefault="00E46C9B" w:rsidP="002C15D0">
      <w:pPr>
        <w:pStyle w:val="ListParagraph"/>
        <w:numPr>
          <w:ilvl w:val="0"/>
          <w:numId w:val="3"/>
        </w:numPr>
        <w:tabs>
          <w:tab w:val="clear" w:pos="1134"/>
        </w:tabs>
        <w:ind w:left="540"/>
        <w:rPr>
          <w:b/>
          <w:color w:val="000000" w:themeColor="text1"/>
        </w:rPr>
      </w:pPr>
      <w:r w:rsidRPr="00A5468F">
        <w:rPr>
          <w:b/>
          <w:color w:val="000000" w:themeColor="text1"/>
        </w:rPr>
        <w:t>Basin Shape</w:t>
      </w:r>
      <w:r w:rsidR="002C603C" w:rsidRPr="00A5468F">
        <w:rPr>
          <w:b/>
          <w:color w:val="000000" w:themeColor="text1"/>
        </w:rPr>
        <w:t xml:space="preserve"> (Bs)</w:t>
      </w:r>
    </w:p>
    <w:p w14:paraId="4FA9993A" w14:textId="77777777" w:rsidR="003C1161" w:rsidRPr="00A5468F" w:rsidRDefault="003C1161" w:rsidP="003C1161">
      <w:pPr>
        <w:pStyle w:val="ListParagraph"/>
        <w:tabs>
          <w:tab w:val="clear" w:pos="1134"/>
        </w:tabs>
        <w:spacing w:line="120" w:lineRule="auto"/>
        <w:ind w:left="547"/>
        <w:rPr>
          <w:color w:val="000000" w:themeColor="text1"/>
        </w:rPr>
      </w:pPr>
    </w:p>
    <w:p w14:paraId="6F5B6543" w14:textId="0A72DDD1" w:rsidR="00F17257" w:rsidRPr="00A5468F" w:rsidRDefault="003C1161" w:rsidP="002C15D0">
      <w:pPr>
        <w:pStyle w:val="ListParagraph"/>
        <w:tabs>
          <w:tab w:val="clear" w:pos="1134"/>
        </w:tabs>
        <w:ind w:left="540"/>
        <w:rPr>
          <w:color w:val="000000" w:themeColor="text1"/>
        </w:rPr>
      </w:pPr>
      <w:r w:rsidRPr="00A5468F">
        <w:rPr>
          <w:color w:val="000000" w:themeColor="text1"/>
        </w:rPr>
        <w:t xml:space="preserve">The basin shape describes the horizontal projection of the watershed. Watersheds that are at a young stage with active tectonics tend to have an elongated shape (Ramirez-Herrera, 1998). Basin shape can reflect the rate of active tectonics. The size of the basin shape can be explained by the comparison of length to diameter which is </w:t>
      </w:r>
      <w:r w:rsidR="006C61A7" w:rsidRPr="00A5468F">
        <w:rPr>
          <w:color w:val="000000" w:themeColor="text1"/>
        </w:rPr>
        <w:t>analysed</w:t>
      </w:r>
      <w:r w:rsidRPr="00A5468F">
        <w:rPr>
          <w:color w:val="000000" w:themeColor="text1"/>
        </w:rPr>
        <w:t xml:space="preserve"> using the following equation (Cannon, 1976 in Ramirez-Herrera, 1998):</w:t>
      </w:r>
      <w:r w:rsidR="00F17257" w:rsidRPr="00A5468F">
        <w:rPr>
          <w:color w:val="000000" w:themeColor="text1"/>
        </w:rPr>
        <w:t xml:space="preserve"> </w:t>
      </w:r>
    </w:p>
    <w:p w14:paraId="2048A2F8" w14:textId="77777777" w:rsidR="00F17257" w:rsidRPr="00A5468F" w:rsidRDefault="00F17257" w:rsidP="002C15D0">
      <w:pPr>
        <w:pStyle w:val="ListParagraph"/>
        <w:tabs>
          <w:tab w:val="clear" w:pos="1134"/>
        </w:tabs>
        <w:ind w:left="540"/>
        <w:rPr>
          <w:color w:val="000000" w:themeColor="text1"/>
        </w:rPr>
      </w:pPr>
    </w:p>
    <w:p w14:paraId="4946BD30" w14:textId="67E04DA6" w:rsidR="00F17257" w:rsidRPr="00A5468F" w:rsidRDefault="00F17257" w:rsidP="006962C9">
      <w:pPr>
        <w:pStyle w:val="Caption"/>
        <w:tabs>
          <w:tab w:val="clear" w:pos="1134"/>
        </w:tabs>
        <w:ind w:left="540"/>
        <w:rPr>
          <w:color w:val="000000" w:themeColor="text1"/>
        </w:rPr>
      </w:pPr>
      <w:r w:rsidRPr="00A5468F">
        <w:rPr>
          <w:color w:val="000000" w:themeColor="text1"/>
        </w:rPr>
        <w:t>Bs = Bl/</w:t>
      </w:r>
      <w:proofErr w:type="spellStart"/>
      <w:r w:rsidRPr="00A5468F">
        <w:rPr>
          <w:color w:val="000000" w:themeColor="text1"/>
        </w:rPr>
        <w:t>Bw</w:t>
      </w:r>
      <w:proofErr w:type="spellEnd"/>
      <w:r w:rsidR="00FF3A1B" w:rsidRPr="00A5468F">
        <w:rPr>
          <w:color w:val="000000" w:themeColor="text1"/>
        </w:rPr>
        <w:t>......................... (</w:t>
      </w:r>
      <w:r w:rsidR="00FF3A1B" w:rsidRPr="00A5468F">
        <w:rPr>
          <w:color w:val="000000" w:themeColor="text1"/>
        </w:rPr>
        <w:fldChar w:fldCharType="begin"/>
      </w:r>
      <w:r w:rsidR="00FF3A1B" w:rsidRPr="00A5468F">
        <w:rPr>
          <w:color w:val="000000" w:themeColor="text1"/>
        </w:rPr>
        <w:instrText xml:space="preserve"> SEQ ......................... \* ARABIC </w:instrText>
      </w:r>
      <w:r w:rsidR="00FF3A1B" w:rsidRPr="00A5468F">
        <w:rPr>
          <w:color w:val="000000" w:themeColor="text1"/>
        </w:rPr>
        <w:fldChar w:fldCharType="separate"/>
      </w:r>
      <w:r w:rsidR="00AA31BF" w:rsidRPr="00A5468F">
        <w:rPr>
          <w:noProof/>
          <w:color w:val="000000" w:themeColor="text1"/>
        </w:rPr>
        <w:t>2</w:t>
      </w:r>
      <w:r w:rsidR="00FF3A1B" w:rsidRPr="00A5468F">
        <w:rPr>
          <w:color w:val="000000" w:themeColor="text1"/>
        </w:rPr>
        <w:fldChar w:fldCharType="end"/>
      </w:r>
      <w:r w:rsidR="00FF3A1B" w:rsidRPr="00A5468F">
        <w:rPr>
          <w:color w:val="000000" w:themeColor="text1"/>
        </w:rPr>
        <w:t>)</w:t>
      </w:r>
    </w:p>
    <w:tbl>
      <w:tblPr>
        <w:tblStyle w:val="TableGrid"/>
        <w:tblW w:w="0" w:type="auto"/>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
        <w:gridCol w:w="272"/>
        <w:gridCol w:w="1700"/>
      </w:tblGrid>
      <w:tr w:rsidR="00A5468F" w:rsidRPr="00A5468F" w14:paraId="28880E42" w14:textId="77777777" w:rsidTr="005906D9">
        <w:tc>
          <w:tcPr>
            <w:tcW w:w="0" w:type="auto"/>
            <w:gridSpan w:val="3"/>
          </w:tcPr>
          <w:p w14:paraId="7B45317A" w14:textId="77777777" w:rsidR="006962C9" w:rsidRPr="00A5468F" w:rsidRDefault="006962C9" w:rsidP="005906D9">
            <w:pPr>
              <w:rPr>
                <w:color w:val="000000" w:themeColor="text1"/>
                <w:sz w:val="20"/>
                <w:szCs w:val="20"/>
                <w:lang w:val="en-GB" w:eastAsia="ko-KR"/>
              </w:rPr>
            </w:pPr>
            <w:r w:rsidRPr="00A5468F">
              <w:rPr>
                <w:color w:val="000000" w:themeColor="text1"/>
                <w:sz w:val="20"/>
                <w:szCs w:val="20"/>
              </w:rPr>
              <w:t>Explanation:</w:t>
            </w:r>
          </w:p>
        </w:tc>
      </w:tr>
      <w:tr w:rsidR="00A5468F" w:rsidRPr="00A5468F" w14:paraId="7F7DD0B5" w14:textId="77777777" w:rsidTr="005906D9">
        <w:tc>
          <w:tcPr>
            <w:tcW w:w="0" w:type="auto"/>
          </w:tcPr>
          <w:p w14:paraId="0697B40D" w14:textId="73A58C66" w:rsidR="006962C9" w:rsidRPr="00A5468F" w:rsidRDefault="006962C9" w:rsidP="005906D9">
            <w:pPr>
              <w:rPr>
                <w:color w:val="000000" w:themeColor="text1"/>
                <w:sz w:val="20"/>
                <w:szCs w:val="20"/>
                <w:lang w:val="en-GB" w:eastAsia="ko-KR"/>
              </w:rPr>
            </w:pPr>
            <w:r w:rsidRPr="00A5468F">
              <w:rPr>
                <w:color w:val="000000" w:themeColor="text1"/>
                <w:sz w:val="20"/>
                <w:szCs w:val="20"/>
              </w:rPr>
              <w:t>Bs</w:t>
            </w:r>
          </w:p>
        </w:tc>
        <w:tc>
          <w:tcPr>
            <w:tcW w:w="0" w:type="auto"/>
          </w:tcPr>
          <w:p w14:paraId="04E30170" w14:textId="77777777" w:rsidR="006962C9" w:rsidRPr="00A5468F" w:rsidRDefault="006962C9" w:rsidP="005906D9">
            <w:pPr>
              <w:rPr>
                <w:color w:val="000000" w:themeColor="text1"/>
                <w:sz w:val="20"/>
                <w:szCs w:val="20"/>
                <w:lang w:val="en-GB" w:eastAsia="ko-KR"/>
              </w:rPr>
            </w:pPr>
            <w:r w:rsidRPr="00A5468F">
              <w:rPr>
                <w:color w:val="000000" w:themeColor="text1"/>
                <w:sz w:val="20"/>
                <w:szCs w:val="20"/>
                <w:lang w:val="en-GB" w:eastAsia="ko-KR"/>
              </w:rPr>
              <w:t>:</w:t>
            </w:r>
          </w:p>
        </w:tc>
        <w:tc>
          <w:tcPr>
            <w:tcW w:w="0" w:type="auto"/>
          </w:tcPr>
          <w:p w14:paraId="13BAC755" w14:textId="79047EED" w:rsidR="006962C9" w:rsidRPr="00A5468F" w:rsidRDefault="006962C9" w:rsidP="005906D9">
            <w:pPr>
              <w:rPr>
                <w:color w:val="000000" w:themeColor="text1"/>
                <w:sz w:val="20"/>
                <w:szCs w:val="20"/>
                <w:lang w:val="en-GB" w:eastAsia="ko-KR"/>
              </w:rPr>
            </w:pPr>
            <w:r w:rsidRPr="00A5468F">
              <w:rPr>
                <w:color w:val="000000" w:themeColor="text1"/>
                <w:sz w:val="20"/>
                <w:szCs w:val="20"/>
              </w:rPr>
              <w:t>basin shape</w:t>
            </w:r>
          </w:p>
        </w:tc>
      </w:tr>
      <w:tr w:rsidR="00A5468F" w:rsidRPr="00A5468F" w14:paraId="3C920F0C" w14:textId="77777777" w:rsidTr="005906D9">
        <w:tc>
          <w:tcPr>
            <w:tcW w:w="0" w:type="auto"/>
          </w:tcPr>
          <w:p w14:paraId="18BC9EE0" w14:textId="4B524F4D" w:rsidR="006962C9" w:rsidRPr="00A5468F" w:rsidRDefault="006962C9" w:rsidP="005906D9">
            <w:pPr>
              <w:rPr>
                <w:color w:val="000000" w:themeColor="text1"/>
                <w:sz w:val="20"/>
                <w:szCs w:val="20"/>
                <w:lang w:val="en-GB" w:eastAsia="ko-KR"/>
              </w:rPr>
            </w:pPr>
            <w:r w:rsidRPr="00A5468F">
              <w:rPr>
                <w:color w:val="000000" w:themeColor="text1"/>
                <w:sz w:val="20"/>
                <w:szCs w:val="20"/>
              </w:rPr>
              <w:t>Bl</w:t>
            </w:r>
          </w:p>
        </w:tc>
        <w:tc>
          <w:tcPr>
            <w:tcW w:w="0" w:type="auto"/>
          </w:tcPr>
          <w:p w14:paraId="1727B93D" w14:textId="77777777" w:rsidR="006962C9" w:rsidRPr="00A5468F" w:rsidRDefault="006962C9" w:rsidP="005906D9">
            <w:pPr>
              <w:rPr>
                <w:color w:val="000000" w:themeColor="text1"/>
                <w:sz w:val="20"/>
                <w:szCs w:val="20"/>
                <w:lang w:val="en-GB" w:eastAsia="ko-KR"/>
              </w:rPr>
            </w:pPr>
            <w:r w:rsidRPr="00A5468F">
              <w:rPr>
                <w:color w:val="000000" w:themeColor="text1"/>
                <w:sz w:val="20"/>
                <w:szCs w:val="20"/>
                <w:lang w:val="en-GB" w:eastAsia="ko-KR"/>
              </w:rPr>
              <w:t>:</w:t>
            </w:r>
          </w:p>
        </w:tc>
        <w:tc>
          <w:tcPr>
            <w:tcW w:w="0" w:type="auto"/>
          </w:tcPr>
          <w:p w14:paraId="69FA2609" w14:textId="42B24AA7" w:rsidR="006962C9" w:rsidRPr="00A5468F" w:rsidRDefault="006962C9" w:rsidP="005906D9">
            <w:pPr>
              <w:rPr>
                <w:color w:val="000000" w:themeColor="text1"/>
                <w:sz w:val="20"/>
                <w:szCs w:val="20"/>
                <w:lang w:val="en-GB" w:eastAsia="ko-KR"/>
              </w:rPr>
            </w:pPr>
            <w:r w:rsidRPr="00A5468F">
              <w:rPr>
                <w:color w:val="000000" w:themeColor="text1"/>
                <w:sz w:val="20"/>
                <w:szCs w:val="20"/>
              </w:rPr>
              <w:t>length of the basin</w:t>
            </w:r>
          </w:p>
        </w:tc>
      </w:tr>
      <w:tr w:rsidR="006962C9" w:rsidRPr="00A5468F" w14:paraId="7455F530" w14:textId="77777777" w:rsidTr="005906D9">
        <w:tc>
          <w:tcPr>
            <w:tcW w:w="0" w:type="auto"/>
          </w:tcPr>
          <w:p w14:paraId="4A5808CA" w14:textId="5702DCA1" w:rsidR="006962C9" w:rsidRPr="00A5468F" w:rsidRDefault="006962C9" w:rsidP="005906D9">
            <w:pPr>
              <w:rPr>
                <w:color w:val="000000" w:themeColor="text1"/>
                <w:sz w:val="20"/>
                <w:szCs w:val="20"/>
                <w:lang w:val="en-GB" w:eastAsia="ko-KR"/>
              </w:rPr>
            </w:pPr>
            <w:proofErr w:type="spellStart"/>
            <w:r w:rsidRPr="00A5468F">
              <w:rPr>
                <w:color w:val="000000" w:themeColor="text1"/>
                <w:sz w:val="20"/>
                <w:szCs w:val="20"/>
              </w:rPr>
              <w:t>Bw</w:t>
            </w:r>
            <w:proofErr w:type="spellEnd"/>
          </w:p>
        </w:tc>
        <w:tc>
          <w:tcPr>
            <w:tcW w:w="0" w:type="auto"/>
          </w:tcPr>
          <w:p w14:paraId="2E560786" w14:textId="77777777" w:rsidR="006962C9" w:rsidRPr="00A5468F" w:rsidRDefault="006962C9" w:rsidP="005906D9">
            <w:pPr>
              <w:rPr>
                <w:color w:val="000000" w:themeColor="text1"/>
                <w:sz w:val="20"/>
                <w:szCs w:val="20"/>
                <w:lang w:val="en-GB" w:eastAsia="ko-KR"/>
              </w:rPr>
            </w:pPr>
            <w:r w:rsidRPr="00A5468F">
              <w:rPr>
                <w:color w:val="000000" w:themeColor="text1"/>
                <w:sz w:val="20"/>
                <w:szCs w:val="20"/>
                <w:lang w:val="en-GB" w:eastAsia="ko-KR"/>
              </w:rPr>
              <w:t>:</w:t>
            </w:r>
          </w:p>
        </w:tc>
        <w:tc>
          <w:tcPr>
            <w:tcW w:w="0" w:type="auto"/>
          </w:tcPr>
          <w:p w14:paraId="356B66DD" w14:textId="275A11B1" w:rsidR="006962C9" w:rsidRPr="00A5468F" w:rsidRDefault="006962C9" w:rsidP="005906D9">
            <w:pPr>
              <w:rPr>
                <w:color w:val="000000" w:themeColor="text1"/>
                <w:sz w:val="20"/>
                <w:szCs w:val="20"/>
                <w:lang w:val="en-GB" w:eastAsia="ko-KR"/>
              </w:rPr>
            </w:pPr>
            <w:r w:rsidRPr="00A5468F">
              <w:rPr>
                <w:color w:val="000000" w:themeColor="text1"/>
                <w:sz w:val="20"/>
                <w:szCs w:val="20"/>
              </w:rPr>
              <w:t>width of the basin</w:t>
            </w:r>
          </w:p>
        </w:tc>
      </w:tr>
    </w:tbl>
    <w:p w14:paraId="5E01509E" w14:textId="77777777" w:rsidR="003C1161" w:rsidRPr="00A5468F" w:rsidRDefault="003C1161" w:rsidP="002C15D0">
      <w:pPr>
        <w:pStyle w:val="ListParagraph"/>
        <w:tabs>
          <w:tab w:val="clear" w:pos="1134"/>
        </w:tabs>
        <w:ind w:left="540"/>
        <w:rPr>
          <w:color w:val="000000" w:themeColor="text1"/>
        </w:rPr>
      </w:pPr>
    </w:p>
    <w:p w14:paraId="737EA65F" w14:textId="2BDB85EB" w:rsidR="003C1161" w:rsidRPr="00A5468F" w:rsidRDefault="00F50FDD" w:rsidP="002C15D0">
      <w:pPr>
        <w:pStyle w:val="ListParagraph"/>
        <w:tabs>
          <w:tab w:val="clear" w:pos="1134"/>
        </w:tabs>
        <w:ind w:left="540"/>
        <w:rPr>
          <w:color w:val="000000" w:themeColor="text1"/>
        </w:rPr>
      </w:pPr>
      <w:r w:rsidRPr="00A5468F">
        <w:rPr>
          <w:color w:val="000000" w:themeColor="text1"/>
        </w:rPr>
        <w:t>Basin shape can be calculated using DEM and classified into three classes: 1 (Bs &gt; 3)</w:t>
      </w:r>
      <w:r w:rsidR="002B0A80">
        <w:rPr>
          <w:color w:val="000000" w:themeColor="text1"/>
        </w:rPr>
        <w:t>,</w:t>
      </w:r>
      <w:r w:rsidRPr="00A5468F">
        <w:rPr>
          <w:color w:val="000000" w:themeColor="text1"/>
        </w:rPr>
        <w:t xml:space="preserve"> 2 (3 &gt; Bs &gt; 2) and 3 (Bs &lt; 2) refer to El </w:t>
      </w:r>
      <w:proofErr w:type="spellStart"/>
      <w:r w:rsidRPr="00A5468F">
        <w:rPr>
          <w:color w:val="000000" w:themeColor="text1"/>
        </w:rPr>
        <w:t>Hamdouni</w:t>
      </w:r>
      <w:proofErr w:type="spellEnd"/>
      <w:r w:rsidRPr="00A5468F">
        <w:rPr>
          <w:color w:val="000000" w:themeColor="text1"/>
        </w:rPr>
        <w:t xml:space="preserve"> et al.</w:t>
      </w:r>
      <w:r w:rsidR="002B0A80">
        <w:rPr>
          <w:color w:val="000000" w:themeColor="text1"/>
        </w:rPr>
        <w:t xml:space="preserve"> </w:t>
      </w:r>
      <w:r w:rsidRPr="00A5468F">
        <w:rPr>
          <w:color w:val="000000" w:themeColor="text1"/>
        </w:rPr>
        <w:t xml:space="preserve">(2007). The basin shape in the research area ranges from a value of 0.32 to 3.40. Less than half of the watersheds in the </w:t>
      </w:r>
      <w:r w:rsidR="006B4A5A" w:rsidRPr="00A5468F">
        <w:rPr>
          <w:color w:val="000000" w:themeColor="text1"/>
        </w:rPr>
        <w:t>research</w:t>
      </w:r>
      <w:r w:rsidRPr="00A5468F">
        <w:rPr>
          <w:color w:val="000000" w:themeColor="text1"/>
        </w:rPr>
        <w:t xml:space="preserve"> area are in class three (3) with a shape approaching a circle (Figure 6).</w:t>
      </w:r>
    </w:p>
    <w:p w14:paraId="5D741821" w14:textId="77777777" w:rsidR="002C15D0" w:rsidRPr="00A5468F" w:rsidRDefault="002C15D0" w:rsidP="002C15D0">
      <w:pPr>
        <w:pStyle w:val="ListParagraph"/>
        <w:tabs>
          <w:tab w:val="clear" w:pos="1134"/>
        </w:tabs>
        <w:ind w:left="540"/>
        <w:rPr>
          <w:color w:val="000000" w:themeColor="text1"/>
        </w:rPr>
      </w:pPr>
    </w:p>
    <w:p w14:paraId="2B57131B" w14:textId="77777777" w:rsidR="009634A4" w:rsidRPr="00A5468F" w:rsidRDefault="009634A4" w:rsidP="009634A4">
      <w:pPr>
        <w:pStyle w:val="ListParagraph"/>
        <w:ind w:left="540"/>
        <w:rPr>
          <w:color w:val="000000" w:themeColor="text1"/>
        </w:rPr>
      </w:pPr>
      <w:r w:rsidRPr="00A5468F">
        <w:rPr>
          <w:color w:val="000000" w:themeColor="text1"/>
        </w:rPr>
        <w:t>The calculations of Bs values within the Cikapundung and Cikeruh watersheds reveal a spectrum of tectonic activity ranging from low to high. Specifically, Bs calculations were conducted for 21 sub-watersheds within Cikapundung and 13 within Cikeruh. These sub-watersheds exhibit Bs values spanning from 1.63 to 6.71 across the Cikapundung and Cikeruh watersheds.</w:t>
      </w:r>
    </w:p>
    <w:p w14:paraId="4684ACA7" w14:textId="77777777" w:rsidR="009634A4" w:rsidRPr="00A5468F" w:rsidRDefault="009634A4" w:rsidP="009634A4">
      <w:pPr>
        <w:pStyle w:val="ListParagraph"/>
        <w:ind w:left="540"/>
        <w:rPr>
          <w:color w:val="000000" w:themeColor="text1"/>
        </w:rPr>
      </w:pPr>
    </w:p>
    <w:p w14:paraId="239E83BE" w14:textId="1B236D8A" w:rsidR="009634A4" w:rsidRPr="00A5468F" w:rsidRDefault="009634A4" w:rsidP="00227BA0">
      <w:pPr>
        <w:pStyle w:val="ListParagraph"/>
        <w:ind w:left="540"/>
        <w:rPr>
          <w:color w:val="000000" w:themeColor="text1"/>
        </w:rPr>
      </w:pPr>
      <w:r w:rsidRPr="00A5468F">
        <w:rPr>
          <w:color w:val="000000" w:themeColor="text1"/>
        </w:rPr>
        <w:t>Within the Cikapundung watershed, the sub-watersheds in the middle portion (namely, 4, 5, and 8) exhibit active tectonic characteristics, with Bs values ranging from 4.63 to 5.41. In contrast, moderate tectonics are observed in the northern part of sub-watershed 10, where the Bs values range from 3.10 to 3.68. Inactive tectonics prevail in the western, central, and northern regions of sub-watersheds 2, 3, 4, 5, 6, 9, and 10, with Bs values ranging from 3.06. Subsequently, low tectonics are evident in the northern, eastern, southern, and western portions of sub-</w:t>
      </w:r>
      <w:r w:rsidRPr="00A5468F">
        <w:rPr>
          <w:color w:val="000000" w:themeColor="text1"/>
        </w:rPr>
        <w:lastRenderedPageBreak/>
        <w:t>watersheds 1, 2, 3, 6, 7, 9, 11, 12, and 13.As for the Cikapundung watershed, active tectonic activity is observed in 10 sub-watersheds distributed across the eastern, central, south, and southwest regions, specifically sub-watersheds 3, 4, 5, 7, 8, 9, 13, 14, 18, with Bs values ranging from 3.05 to 4.61. Moderate tectonics are noted in the northeastern, eastern, and southern parts of sub-watersheds 2, 6, 10, 11, 19, 20, 16, and 17, with Bs values ranging from 2.08 to 2.75. Inactive tectonics characterize the central, northwest, and southwest areas of sub-watersheds 1, 12, 15, and 24, exhibiting Bs v</w:t>
      </w:r>
      <w:r w:rsidR="00227BA0" w:rsidRPr="00A5468F">
        <w:rPr>
          <w:color w:val="000000" w:themeColor="text1"/>
        </w:rPr>
        <w:t>alues ranging from 1.55 to 1.96 (Figure 6).</w:t>
      </w:r>
    </w:p>
    <w:p w14:paraId="532A3BC1" w14:textId="77777777" w:rsidR="009634A4" w:rsidRPr="00A5468F" w:rsidRDefault="009634A4" w:rsidP="009634A4">
      <w:pPr>
        <w:pStyle w:val="ListParagraph"/>
        <w:tabs>
          <w:tab w:val="clear" w:pos="1134"/>
        </w:tabs>
        <w:spacing w:after="240"/>
        <w:ind w:left="540"/>
        <w:rPr>
          <w:color w:val="000000" w:themeColor="text1"/>
        </w:rPr>
      </w:pPr>
    </w:p>
    <w:p w14:paraId="34349710" w14:textId="4487604B" w:rsidR="00F17257" w:rsidRPr="00A5468F" w:rsidRDefault="000F6689" w:rsidP="002C15D0">
      <w:pPr>
        <w:pStyle w:val="ListParagraph"/>
        <w:tabs>
          <w:tab w:val="clear" w:pos="1134"/>
        </w:tabs>
        <w:ind w:left="540"/>
        <w:rPr>
          <w:color w:val="000000" w:themeColor="text1"/>
        </w:rPr>
      </w:pPr>
      <w:r w:rsidRPr="00A5468F">
        <w:rPr>
          <w:color w:val="000000" w:themeColor="text1"/>
        </w:rPr>
        <w:t xml:space="preserve">The </w:t>
      </w:r>
      <w:r w:rsidR="002B0A80">
        <w:rPr>
          <w:color w:val="000000" w:themeColor="text1"/>
        </w:rPr>
        <w:t>b</w:t>
      </w:r>
      <w:r w:rsidRPr="00A5468F">
        <w:rPr>
          <w:color w:val="000000" w:themeColor="text1"/>
        </w:rPr>
        <w:t xml:space="preserve">asin shape </w:t>
      </w:r>
      <w:r w:rsidR="002B0A80">
        <w:rPr>
          <w:color w:val="000000" w:themeColor="text1"/>
        </w:rPr>
        <w:t>i</w:t>
      </w:r>
      <w:r w:rsidRPr="00A5468F">
        <w:rPr>
          <w:color w:val="000000" w:themeColor="text1"/>
        </w:rPr>
        <w:t xml:space="preserve">ndex calculation outcomes exhibit high sensitivity to variations in the channel slope. Assessing this sensitivity can help in examining the connection between current tectonic activity, rock durability, and the landscape's features. The Bs index serves as a tool for identifying presently active tectonic processes, commonly known as neotectonics. Bull </w:t>
      </w:r>
      <w:r w:rsidR="002B0A80">
        <w:rPr>
          <w:color w:val="000000" w:themeColor="text1"/>
        </w:rPr>
        <w:t>and</w:t>
      </w:r>
      <w:r w:rsidRPr="00A5468F">
        <w:rPr>
          <w:color w:val="000000" w:themeColor="text1"/>
        </w:rPr>
        <w:t xml:space="preserve"> McFadden (1977) asserted that regions displaying elevated Bs index values are indicative of being influenced by active tectonics. Such areas typically feature elongated ridges interspersed with valley formations. Based on the analysis of the calculation results stated that the east, south, and center of the Cikapundung and Cikeruh watersheds are controlled by active tectonics from the eastern part of the Lembang fault.</w:t>
      </w:r>
    </w:p>
    <w:p w14:paraId="06BDC464" w14:textId="77777777" w:rsidR="00FF3A1B" w:rsidRPr="00A5468F" w:rsidRDefault="00FF3A1B" w:rsidP="002C15D0">
      <w:pPr>
        <w:pStyle w:val="ListParagraph"/>
        <w:tabs>
          <w:tab w:val="clear" w:pos="1134"/>
        </w:tabs>
        <w:ind w:left="540"/>
        <w:rPr>
          <w:color w:val="000000" w:themeColor="text1"/>
        </w:rPr>
      </w:pPr>
    </w:p>
    <w:p w14:paraId="65F815FB" w14:textId="7C2B43C9" w:rsidR="00FF3A1B" w:rsidRPr="00A5468F" w:rsidRDefault="006516EF" w:rsidP="00FF3A1B">
      <w:pPr>
        <w:pStyle w:val="ListParagraph"/>
        <w:ind w:left="1080"/>
        <w:jc w:val="center"/>
        <w:rPr>
          <w:color w:val="000000" w:themeColor="text1"/>
        </w:rPr>
      </w:pPr>
      <w:r w:rsidRPr="00A5468F">
        <w:rPr>
          <w:noProof/>
          <w:color w:val="000000" w:themeColor="text1"/>
        </w:rPr>
        <w:drawing>
          <wp:inline distT="0" distB="0" distL="0" distR="0" wp14:anchorId="22D46C42" wp14:editId="0F9E0380">
            <wp:extent cx="4324259" cy="37260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0798" cy="3731731"/>
                    </a:xfrm>
                    <a:prstGeom prst="rect">
                      <a:avLst/>
                    </a:prstGeom>
                  </pic:spPr>
                </pic:pic>
              </a:graphicData>
            </a:graphic>
          </wp:inline>
        </w:drawing>
      </w:r>
    </w:p>
    <w:p w14:paraId="562551FC" w14:textId="4F369627" w:rsidR="00FF3A1B" w:rsidRPr="00A5468F" w:rsidRDefault="00094AEE" w:rsidP="00FF3A1B">
      <w:pPr>
        <w:pStyle w:val="ListParagraph"/>
        <w:ind w:left="1080"/>
        <w:jc w:val="center"/>
        <w:rPr>
          <w:color w:val="000000" w:themeColor="text1"/>
        </w:rPr>
      </w:pPr>
      <w:r w:rsidRPr="00A5468F">
        <w:rPr>
          <w:color w:val="000000" w:themeColor="text1"/>
        </w:rPr>
        <w:t>Figure 6. Map of Bs calculations in the research area</w:t>
      </w:r>
    </w:p>
    <w:p w14:paraId="5566948D" w14:textId="77777777" w:rsidR="00FF3A1B" w:rsidRPr="00A5468F" w:rsidRDefault="00FF3A1B" w:rsidP="00F17257">
      <w:pPr>
        <w:pStyle w:val="ListParagraph"/>
        <w:ind w:left="1080"/>
        <w:rPr>
          <w:color w:val="000000" w:themeColor="text1"/>
        </w:rPr>
      </w:pPr>
    </w:p>
    <w:p w14:paraId="53065334" w14:textId="39DAC98F" w:rsidR="00F17257" w:rsidRPr="00A5468F" w:rsidRDefault="009634A4" w:rsidP="002C15D0">
      <w:pPr>
        <w:pStyle w:val="ListParagraph"/>
        <w:numPr>
          <w:ilvl w:val="0"/>
          <w:numId w:val="3"/>
        </w:numPr>
        <w:ind w:left="540"/>
        <w:rPr>
          <w:b/>
          <w:color w:val="000000" w:themeColor="text1"/>
        </w:rPr>
      </w:pPr>
      <w:r w:rsidRPr="00A5468F">
        <w:rPr>
          <w:b/>
          <w:color w:val="000000" w:themeColor="text1"/>
        </w:rPr>
        <w:t xml:space="preserve">Stream Length Gradient </w:t>
      </w:r>
      <w:r w:rsidR="002C603C" w:rsidRPr="00A5468F">
        <w:rPr>
          <w:b/>
          <w:color w:val="000000" w:themeColor="text1"/>
        </w:rPr>
        <w:t>(SL)</w:t>
      </w:r>
    </w:p>
    <w:p w14:paraId="19733963" w14:textId="77777777" w:rsidR="009634A4" w:rsidRPr="00A5468F" w:rsidRDefault="009634A4" w:rsidP="009634A4">
      <w:pPr>
        <w:pStyle w:val="ListParagraph"/>
        <w:tabs>
          <w:tab w:val="clear" w:pos="1134"/>
        </w:tabs>
        <w:spacing w:line="120" w:lineRule="auto"/>
        <w:ind w:left="547"/>
        <w:rPr>
          <w:color w:val="000000" w:themeColor="text1"/>
        </w:rPr>
      </w:pPr>
    </w:p>
    <w:p w14:paraId="42DE823D" w14:textId="6A433265" w:rsidR="00FF3A1B" w:rsidRPr="00A5468F" w:rsidRDefault="00711D9E" w:rsidP="002C15D0">
      <w:pPr>
        <w:pStyle w:val="ListParagraph"/>
        <w:tabs>
          <w:tab w:val="clear" w:pos="1134"/>
        </w:tabs>
        <w:ind w:left="540"/>
        <w:rPr>
          <w:color w:val="000000" w:themeColor="text1"/>
        </w:rPr>
      </w:pPr>
      <w:r w:rsidRPr="00A5468F">
        <w:rPr>
          <w:color w:val="000000" w:themeColor="text1"/>
        </w:rPr>
        <w:t>Watershed</w:t>
      </w:r>
      <w:r w:rsidR="009C06B8" w:rsidRPr="00A5468F">
        <w:rPr>
          <w:color w:val="000000" w:themeColor="text1"/>
        </w:rPr>
        <w:t xml:space="preserve"> that traverse rock and soil undergo distinct adjustments in their strength as they strive to attain equilibrium, resulting in the creation of a specific longitudinal profile and hydraulic geometry (Bull, 2007). Hack (cited in </w:t>
      </w:r>
      <w:proofErr w:type="spellStart"/>
      <w:r w:rsidR="009C06B8" w:rsidRPr="00A5468F">
        <w:rPr>
          <w:color w:val="000000" w:themeColor="text1"/>
        </w:rPr>
        <w:t>Dehbozorgi</w:t>
      </w:r>
      <w:proofErr w:type="spellEnd"/>
      <w:r w:rsidR="009C06B8" w:rsidRPr="00A5468F">
        <w:rPr>
          <w:color w:val="000000" w:themeColor="text1"/>
        </w:rPr>
        <w:t xml:space="preserve"> et al.</w:t>
      </w:r>
      <w:r w:rsidR="002B0A80">
        <w:rPr>
          <w:color w:val="000000" w:themeColor="text1"/>
        </w:rPr>
        <w:t xml:space="preserve">, </w:t>
      </w:r>
      <w:r w:rsidR="009C06B8" w:rsidRPr="00A5468F">
        <w:rPr>
          <w:color w:val="000000" w:themeColor="text1"/>
        </w:rPr>
        <w:t xml:space="preserve">2010) defines the stream length gradient as a variable that exerts an influence on the environmental conditions along the longitudinal profile of a </w:t>
      </w:r>
      <w:r w:rsidRPr="00A5468F">
        <w:rPr>
          <w:color w:val="000000" w:themeColor="text1"/>
        </w:rPr>
        <w:t>watershed</w:t>
      </w:r>
      <w:r w:rsidR="009C06B8" w:rsidRPr="00A5468F">
        <w:rPr>
          <w:color w:val="000000" w:themeColor="text1"/>
        </w:rPr>
        <w:t xml:space="preserve">, particularly in </w:t>
      </w:r>
      <w:r w:rsidRPr="00A5468F">
        <w:rPr>
          <w:color w:val="000000" w:themeColor="text1"/>
        </w:rPr>
        <w:t>watersheds</w:t>
      </w:r>
      <w:r w:rsidR="009C06B8" w:rsidRPr="00A5468F">
        <w:rPr>
          <w:color w:val="000000" w:themeColor="text1"/>
        </w:rPr>
        <w:t xml:space="preserve"> that have achieved a state of equilibrium. The stream length gradient can serve as a relative measure for assessing tectonic activity. A high stream length gradient value indicates the potential presence of tectonic activity. The stream length gradient</w:t>
      </w:r>
      <w:r w:rsidR="002B0A80">
        <w:rPr>
          <w:color w:val="000000" w:themeColor="text1"/>
        </w:rPr>
        <w:t xml:space="preserve"> (SL)</w:t>
      </w:r>
      <w:r w:rsidR="009C06B8" w:rsidRPr="00A5468F">
        <w:rPr>
          <w:color w:val="000000" w:themeColor="text1"/>
        </w:rPr>
        <w:t xml:space="preserve"> is computed from topographic maps using the following equation:</w:t>
      </w:r>
    </w:p>
    <w:p w14:paraId="7B51B1D2" w14:textId="77777777" w:rsidR="00FF3A1B" w:rsidRPr="00A5468F" w:rsidRDefault="00FF3A1B" w:rsidP="002C15D0">
      <w:pPr>
        <w:pStyle w:val="ListParagraph"/>
        <w:tabs>
          <w:tab w:val="clear" w:pos="1134"/>
        </w:tabs>
        <w:ind w:left="540"/>
        <w:rPr>
          <w:color w:val="000000" w:themeColor="text1"/>
        </w:rPr>
      </w:pPr>
    </w:p>
    <w:p w14:paraId="230FB65E" w14:textId="776D998A" w:rsidR="006962C9" w:rsidRPr="00A5468F" w:rsidRDefault="00FF3A1B" w:rsidP="00B5615E">
      <w:pPr>
        <w:pStyle w:val="Caption"/>
        <w:tabs>
          <w:tab w:val="clear" w:pos="1134"/>
        </w:tabs>
        <w:ind w:left="540"/>
        <w:rPr>
          <w:color w:val="000000" w:themeColor="text1"/>
        </w:rPr>
      </w:pPr>
      <w:r w:rsidRPr="00A5468F">
        <w:rPr>
          <w:color w:val="000000" w:themeColor="text1"/>
        </w:rPr>
        <w:t>SL = (</w:t>
      </w:r>
      <w:r w:rsidR="00B5615E" w:rsidRPr="00A5468F">
        <w:rPr>
          <w:color w:val="000000" w:themeColor="text1"/>
        </w:rPr>
        <w:t xml:space="preserve">ΔH </w:t>
      </w:r>
      <w:r w:rsidRPr="00A5468F">
        <w:rPr>
          <w:color w:val="000000" w:themeColor="text1"/>
        </w:rPr>
        <w:t xml:space="preserve">/ </w:t>
      </w:r>
      <w:r w:rsidR="00B5615E" w:rsidRPr="00A5468F">
        <w:rPr>
          <w:color w:val="000000" w:themeColor="text1"/>
        </w:rPr>
        <w:t>Δ</w:t>
      </w:r>
      <w:r w:rsidRPr="00A5468F">
        <w:rPr>
          <w:color w:val="000000" w:themeColor="text1"/>
        </w:rPr>
        <w:t>L) x L......................... (</w:t>
      </w:r>
      <w:r w:rsidRPr="00A5468F">
        <w:rPr>
          <w:color w:val="000000" w:themeColor="text1"/>
        </w:rPr>
        <w:fldChar w:fldCharType="begin"/>
      </w:r>
      <w:r w:rsidRPr="00A5468F">
        <w:rPr>
          <w:color w:val="000000" w:themeColor="text1"/>
        </w:rPr>
        <w:instrText xml:space="preserve"> SEQ ......................... \* ARABIC </w:instrText>
      </w:r>
      <w:r w:rsidRPr="00A5468F">
        <w:rPr>
          <w:color w:val="000000" w:themeColor="text1"/>
        </w:rPr>
        <w:fldChar w:fldCharType="separate"/>
      </w:r>
      <w:r w:rsidR="00AA31BF" w:rsidRPr="00A5468F">
        <w:rPr>
          <w:noProof/>
          <w:color w:val="000000" w:themeColor="text1"/>
        </w:rPr>
        <w:t>3</w:t>
      </w:r>
      <w:r w:rsidRPr="00A5468F">
        <w:rPr>
          <w:color w:val="000000" w:themeColor="text1"/>
        </w:rPr>
        <w:fldChar w:fldCharType="end"/>
      </w:r>
      <w:r w:rsidRPr="00A5468F">
        <w:rPr>
          <w:color w:val="000000" w:themeColor="text1"/>
        </w:rPr>
        <w:t>)</w:t>
      </w:r>
    </w:p>
    <w:tbl>
      <w:tblPr>
        <w:tblStyle w:val="TableGrid"/>
        <w:tblW w:w="0" w:type="auto"/>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272"/>
        <w:gridCol w:w="5298"/>
      </w:tblGrid>
      <w:tr w:rsidR="00A5468F" w:rsidRPr="00A5468F" w14:paraId="2586903D" w14:textId="77777777" w:rsidTr="000E0F10">
        <w:tc>
          <w:tcPr>
            <w:tcW w:w="0" w:type="auto"/>
            <w:gridSpan w:val="3"/>
          </w:tcPr>
          <w:p w14:paraId="33001731" w14:textId="77777777" w:rsidR="009634A4" w:rsidRPr="00A5468F" w:rsidRDefault="009634A4" w:rsidP="000E0F10">
            <w:pPr>
              <w:rPr>
                <w:color w:val="000000" w:themeColor="text1"/>
                <w:sz w:val="20"/>
                <w:szCs w:val="20"/>
                <w:lang w:val="en-GB" w:eastAsia="ko-KR"/>
              </w:rPr>
            </w:pPr>
            <w:r w:rsidRPr="00A5468F">
              <w:rPr>
                <w:color w:val="000000" w:themeColor="text1"/>
                <w:sz w:val="20"/>
                <w:szCs w:val="20"/>
              </w:rPr>
              <w:t>Explanation:</w:t>
            </w:r>
          </w:p>
        </w:tc>
      </w:tr>
      <w:tr w:rsidR="00A5468F" w:rsidRPr="00A5468F" w14:paraId="6A6B7E4C" w14:textId="77777777" w:rsidTr="000E0F10">
        <w:tc>
          <w:tcPr>
            <w:tcW w:w="0" w:type="auto"/>
          </w:tcPr>
          <w:p w14:paraId="36583B0B" w14:textId="7A4D0EEE" w:rsidR="009634A4" w:rsidRPr="00A5468F" w:rsidRDefault="00B5615E" w:rsidP="000E0F10">
            <w:pPr>
              <w:rPr>
                <w:color w:val="000000" w:themeColor="text1"/>
                <w:sz w:val="20"/>
                <w:szCs w:val="20"/>
                <w:lang w:val="en-GB" w:eastAsia="ko-KR"/>
              </w:rPr>
            </w:pPr>
            <w:r w:rsidRPr="00A5468F">
              <w:rPr>
                <w:color w:val="000000" w:themeColor="text1"/>
              </w:rPr>
              <w:t>ΔH</w:t>
            </w:r>
          </w:p>
        </w:tc>
        <w:tc>
          <w:tcPr>
            <w:tcW w:w="0" w:type="auto"/>
          </w:tcPr>
          <w:p w14:paraId="71DDE863" w14:textId="77777777" w:rsidR="009634A4" w:rsidRPr="00A5468F" w:rsidRDefault="009634A4" w:rsidP="000E0F10">
            <w:pPr>
              <w:rPr>
                <w:color w:val="000000" w:themeColor="text1"/>
                <w:sz w:val="20"/>
                <w:szCs w:val="20"/>
                <w:lang w:val="en-GB" w:eastAsia="ko-KR"/>
              </w:rPr>
            </w:pPr>
            <w:r w:rsidRPr="00A5468F">
              <w:rPr>
                <w:color w:val="000000" w:themeColor="text1"/>
                <w:sz w:val="20"/>
                <w:szCs w:val="20"/>
                <w:lang w:val="en-GB" w:eastAsia="ko-KR"/>
              </w:rPr>
              <w:t>:</w:t>
            </w:r>
          </w:p>
        </w:tc>
        <w:tc>
          <w:tcPr>
            <w:tcW w:w="0" w:type="auto"/>
          </w:tcPr>
          <w:p w14:paraId="69292489" w14:textId="542AC9CF" w:rsidR="009634A4" w:rsidRPr="00A5468F" w:rsidRDefault="00B5615E" w:rsidP="000E0F10">
            <w:pPr>
              <w:rPr>
                <w:color w:val="000000" w:themeColor="text1"/>
                <w:sz w:val="20"/>
                <w:szCs w:val="20"/>
                <w:lang w:val="en-GB" w:eastAsia="ko-KR"/>
              </w:rPr>
            </w:pPr>
            <w:r w:rsidRPr="00A5468F">
              <w:rPr>
                <w:color w:val="000000" w:themeColor="text1"/>
                <w:sz w:val="20"/>
                <w:szCs w:val="20"/>
              </w:rPr>
              <w:t>the difference in altitude between two points in the watercourse</w:t>
            </w:r>
          </w:p>
        </w:tc>
      </w:tr>
      <w:tr w:rsidR="00A5468F" w:rsidRPr="00A5468F" w14:paraId="60C2ADDC" w14:textId="77777777" w:rsidTr="000E0F10">
        <w:tc>
          <w:tcPr>
            <w:tcW w:w="0" w:type="auto"/>
          </w:tcPr>
          <w:p w14:paraId="38D92458" w14:textId="7D89BF93" w:rsidR="009634A4" w:rsidRPr="00A5468F" w:rsidRDefault="00B5615E" w:rsidP="000E0F10">
            <w:pPr>
              <w:rPr>
                <w:color w:val="000000" w:themeColor="text1"/>
                <w:sz w:val="20"/>
                <w:szCs w:val="20"/>
                <w:lang w:val="en-GB" w:eastAsia="ko-KR"/>
              </w:rPr>
            </w:pPr>
            <w:r w:rsidRPr="00A5468F">
              <w:rPr>
                <w:color w:val="000000" w:themeColor="text1"/>
              </w:rPr>
              <w:t>ΔL</w:t>
            </w:r>
          </w:p>
        </w:tc>
        <w:tc>
          <w:tcPr>
            <w:tcW w:w="0" w:type="auto"/>
          </w:tcPr>
          <w:p w14:paraId="7D540BAC" w14:textId="77777777" w:rsidR="009634A4" w:rsidRPr="00A5468F" w:rsidRDefault="009634A4" w:rsidP="000E0F10">
            <w:pPr>
              <w:rPr>
                <w:color w:val="000000" w:themeColor="text1"/>
                <w:sz w:val="20"/>
                <w:szCs w:val="20"/>
                <w:lang w:val="en-GB" w:eastAsia="ko-KR"/>
              </w:rPr>
            </w:pPr>
            <w:r w:rsidRPr="00A5468F">
              <w:rPr>
                <w:color w:val="000000" w:themeColor="text1"/>
                <w:sz w:val="20"/>
                <w:szCs w:val="20"/>
                <w:lang w:val="en-GB" w:eastAsia="ko-KR"/>
              </w:rPr>
              <w:t>:</w:t>
            </w:r>
          </w:p>
        </w:tc>
        <w:tc>
          <w:tcPr>
            <w:tcW w:w="0" w:type="auto"/>
          </w:tcPr>
          <w:p w14:paraId="1C50BF2C" w14:textId="46A1F471" w:rsidR="009634A4" w:rsidRPr="00A5468F" w:rsidRDefault="00B5615E" w:rsidP="000E0F10">
            <w:pPr>
              <w:rPr>
                <w:color w:val="000000" w:themeColor="text1"/>
                <w:sz w:val="20"/>
                <w:szCs w:val="20"/>
                <w:lang w:val="en-GB" w:eastAsia="ko-KR"/>
              </w:rPr>
            </w:pPr>
            <w:r w:rsidRPr="00A5468F">
              <w:rPr>
                <w:color w:val="000000" w:themeColor="text1"/>
                <w:sz w:val="20"/>
                <w:szCs w:val="20"/>
              </w:rPr>
              <w:t>the length of this stretch</w:t>
            </w:r>
          </w:p>
        </w:tc>
      </w:tr>
      <w:tr w:rsidR="009634A4" w:rsidRPr="00A5468F" w14:paraId="582F7C15" w14:textId="77777777" w:rsidTr="000E0F10">
        <w:tc>
          <w:tcPr>
            <w:tcW w:w="0" w:type="auto"/>
          </w:tcPr>
          <w:p w14:paraId="2794B793" w14:textId="14AA2D99" w:rsidR="009634A4" w:rsidRPr="00A5468F" w:rsidRDefault="009634A4" w:rsidP="000E0F10">
            <w:pPr>
              <w:rPr>
                <w:color w:val="000000" w:themeColor="text1"/>
                <w:sz w:val="20"/>
                <w:szCs w:val="20"/>
                <w:lang w:val="en-GB" w:eastAsia="ko-KR"/>
              </w:rPr>
            </w:pPr>
            <w:r w:rsidRPr="00A5468F">
              <w:rPr>
                <w:color w:val="000000" w:themeColor="text1"/>
                <w:sz w:val="20"/>
                <w:szCs w:val="20"/>
              </w:rPr>
              <w:t>L</w:t>
            </w:r>
          </w:p>
        </w:tc>
        <w:tc>
          <w:tcPr>
            <w:tcW w:w="0" w:type="auto"/>
          </w:tcPr>
          <w:p w14:paraId="0F535666" w14:textId="77777777" w:rsidR="009634A4" w:rsidRPr="00A5468F" w:rsidRDefault="009634A4" w:rsidP="000E0F10">
            <w:pPr>
              <w:rPr>
                <w:color w:val="000000" w:themeColor="text1"/>
                <w:sz w:val="20"/>
                <w:szCs w:val="20"/>
                <w:lang w:val="en-GB" w:eastAsia="ko-KR"/>
              </w:rPr>
            </w:pPr>
            <w:r w:rsidRPr="00A5468F">
              <w:rPr>
                <w:color w:val="000000" w:themeColor="text1"/>
                <w:sz w:val="20"/>
                <w:szCs w:val="20"/>
                <w:lang w:val="en-GB" w:eastAsia="ko-KR"/>
              </w:rPr>
              <w:t>:</w:t>
            </w:r>
          </w:p>
        </w:tc>
        <w:tc>
          <w:tcPr>
            <w:tcW w:w="0" w:type="auto"/>
          </w:tcPr>
          <w:p w14:paraId="0B265249" w14:textId="3B70249C" w:rsidR="009634A4" w:rsidRPr="00A5468F" w:rsidRDefault="00B5615E" w:rsidP="000E0F10">
            <w:pPr>
              <w:rPr>
                <w:color w:val="000000" w:themeColor="text1"/>
                <w:sz w:val="20"/>
                <w:szCs w:val="20"/>
                <w:lang w:val="en-GB" w:eastAsia="ko-KR"/>
              </w:rPr>
            </w:pPr>
            <w:r w:rsidRPr="00A5468F">
              <w:rPr>
                <w:color w:val="000000" w:themeColor="text1"/>
                <w:sz w:val="20"/>
                <w:szCs w:val="20"/>
              </w:rPr>
              <w:t>the total length of the channel</w:t>
            </w:r>
          </w:p>
        </w:tc>
      </w:tr>
    </w:tbl>
    <w:p w14:paraId="2CD3FE8E" w14:textId="77777777" w:rsidR="006962C9" w:rsidRPr="00A5468F" w:rsidRDefault="006962C9" w:rsidP="002C15D0">
      <w:pPr>
        <w:pStyle w:val="ListParagraph"/>
        <w:tabs>
          <w:tab w:val="clear" w:pos="1134"/>
        </w:tabs>
        <w:ind w:left="540"/>
        <w:rPr>
          <w:color w:val="000000" w:themeColor="text1"/>
        </w:rPr>
      </w:pPr>
    </w:p>
    <w:p w14:paraId="0F22E6CB" w14:textId="77777777" w:rsidR="00FF3A1B" w:rsidRPr="00A5468F" w:rsidRDefault="00FF3A1B" w:rsidP="002C15D0">
      <w:pPr>
        <w:pStyle w:val="ListParagraph"/>
        <w:tabs>
          <w:tab w:val="clear" w:pos="1134"/>
        </w:tabs>
        <w:ind w:left="540"/>
        <w:rPr>
          <w:color w:val="000000" w:themeColor="text1"/>
        </w:rPr>
      </w:pPr>
    </w:p>
    <w:p w14:paraId="769292AC" w14:textId="1137D1C9" w:rsidR="009C06B8" w:rsidRPr="00A5468F" w:rsidRDefault="009C06B8" w:rsidP="009C06B8">
      <w:pPr>
        <w:pStyle w:val="ListParagraph"/>
        <w:ind w:left="540"/>
        <w:rPr>
          <w:color w:val="000000" w:themeColor="text1"/>
        </w:rPr>
      </w:pPr>
      <w:r w:rsidRPr="00A5468F">
        <w:rPr>
          <w:color w:val="000000" w:themeColor="text1"/>
        </w:rPr>
        <w:lastRenderedPageBreak/>
        <w:t xml:space="preserve">The results obtained from computing the overall stream length gradient value within the Cikapundung and Cikeruh watersheds reveal a diverse range of </w:t>
      </w:r>
      <w:r w:rsidR="00711D9E" w:rsidRPr="00A5468F">
        <w:rPr>
          <w:color w:val="000000" w:themeColor="text1"/>
        </w:rPr>
        <w:t>watershed</w:t>
      </w:r>
      <w:r w:rsidRPr="00A5468F">
        <w:rPr>
          <w:color w:val="000000" w:themeColor="text1"/>
        </w:rPr>
        <w:t xml:space="preserve"> relief textures, from medium to very low classifications. These variations in stream length gradient values are indicative of differing levels of uplift in the research area. The stream length gradient calculations were conducted across a total of 34 sub-watersheds, comprising 13 in the Cikapundung watershed and 21 in the Cikeruh watershed.</w:t>
      </w:r>
    </w:p>
    <w:p w14:paraId="7011D1CF" w14:textId="77777777" w:rsidR="009C06B8" w:rsidRPr="00A5468F" w:rsidRDefault="009C06B8" w:rsidP="009C06B8">
      <w:pPr>
        <w:pStyle w:val="ListParagraph"/>
        <w:ind w:left="540"/>
        <w:rPr>
          <w:color w:val="000000" w:themeColor="text1"/>
        </w:rPr>
      </w:pPr>
    </w:p>
    <w:p w14:paraId="23BBB0C8" w14:textId="16DAD6A0" w:rsidR="00FF3A1B" w:rsidRPr="00A5468F" w:rsidRDefault="009C06B8" w:rsidP="00B5615E">
      <w:pPr>
        <w:pStyle w:val="ListParagraph"/>
        <w:ind w:left="540"/>
        <w:rPr>
          <w:color w:val="000000" w:themeColor="text1"/>
        </w:rPr>
      </w:pPr>
      <w:r w:rsidRPr="00A5468F">
        <w:rPr>
          <w:color w:val="000000" w:themeColor="text1"/>
        </w:rPr>
        <w:t>In the context of the Cikapundung watershed, the classification of stream length gradient values reveals the presence of 3 sub-watersheds characterized by moderately high levels of uplift, with stream length gradient values falling within the range of 318.19 to 377.23. These sub-watersheds are distributed predominantly in the northern and western regions, specifically in sub-watersheds 6, 7, and 10. Conversely, 10 sub-watersheds in the Cikapundung watershed exhibit low uplift levels, encompassing stream length gradient values ranging from 41.70 to 247.35. These sub-watersheds are identified as 1, 2, 3, 4, 5</w:t>
      </w:r>
      <w:r w:rsidR="00B5615E" w:rsidRPr="00A5468F">
        <w:rPr>
          <w:color w:val="000000" w:themeColor="text1"/>
        </w:rPr>
        <w:t xml:space="preserve">, 8, 9, 11, 12, and 13. </w:t>
      </w:r>
      <w:r w:rsidRPr="00A5468F">
        <w:rPr>
          <w:color w:val="000000" w:themeColor="text1"/>
        </w:rPr>
        <w:t>As for the Cikeruh watershed, all sub-watersheds within it share a common characteristic of low tectonic activity, with stream length gradient val</w:t>
      </w:r>
      <w:r w:rsidR="00227BA0" w:rsidRPr="00A5468F">
        <w:rPr>
          <w:color w:val="000000" w:themeColor="text1"/>
        </w:rPr>
        <w:t>ues ranging from 0.94 to 271.72 (Figure 7).</w:t>
      </w:r>
    </w:p>
    <w:p w14:paraId="64688779" w14:textId="77777777" w:rsidR="006516EF" w:rsidRPr="00A5468F" w:rsidRDefault="006516EF" w:rsidP="00B5615E">
      <w:pPr>
        <w:pStyle w:val="ListParagraph"/>
        <w:ind w:left="540"/>
        <w:rPr>
          <w:color w:val="000000" w:themeColor="text1"/>
        </w:rPr>
      </w:pPr>
    </w:p>
    <w:p w14:paraId="6697BE3C" w14:textId="64F1446C" w:rsidR="00FF3A1B" w:rsidRPr="00A5468F" w:rsidRDefault="006516EF" w:rsidP="006516EF">
      <w:pPr>
        <w:pStyle w:val="ListParagraph"/>
        <w:ind w:left="540"/>
        <w:jc w:val="center"/>
        <w:rPr>
          <w:color w:val="000000" w:themeColor="text1"/>
        </w:rPr>
      </w:pPr>
      <w:r w:rsidRPr="00A5468F">
        <w:rPr>
          <w:noProof/>
          <w:color w:val="000000" w:themeColor="text1"/>
        </w:rPr>
        <w:drawing>
          <wp:inline distT="0" distB="0" distL="0" distR="0" wp14:anchorId="32364D84" wp14:editId="48F496D3">
            <wp:extent cx="4131071" cy="36569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2139" cy="3675615"/>
                    </a:xfrm>
                    <a:prstGeom prst="rect">
                      <a:avLst/>
                    </a:prstGeom>
                  </pic:spPr>
                </pic:pic>
              </a:graphicData>
            </a:graphic>
          </wp:inline>
        </w:drawing>
      </w:r>
    </w:p>
    <w:p w14:paraId="15E57263" w14:textId="18B6F86F" w:rsidR="00FF3A1B" w:rsidRPr="00A5468F" w:rsidRDefault="00094AEE" w:rsidP="00FF3A1B">
      <w:pPr>
        <w:pStyle w:val="ListParagraph"/>
        <w:ind w:left="1080"/>
        <w:jc w:val="center"/>
        <w:rPr>
          <w:color w:val="000000" w:themeColor="text1"/>
        </w:rPr>
      </w:pPr>
      <w:r w:rsidRPr="00A5468F">
        <w:rPr>
          <w:color w:val="000000" w:themeColor="text1"/>
        </w:rPr>
        <w:t>Figure 7. Map of SL calculations in the research area</w:t>
      </w:r>
    </w:p>
    <w:p w14:paraId="1235103D" w14:textId="77777777" w:rsidR="00FF3A1B" w:rsidRPr="00A5468F" w:rsidRDefault="00FF3A1B" w:rsidP="00FF3A1B">
      <w:pPr>
        <w:pStyle w:val="ListParagraph"/>
        <w:ind w:left="1080"/>
        <w:rPr>
          <w:color w:val="000000" w:themeColor="text1"/>
        </w:rPr>
      </w:pPr>
    </w:p>
    <w:p w14:paraId="488CC8D3" w14:textId="77777777" w:rsidR="00B5615E" w:rsidRPr="00A5468F" w:rsidRDefault="00B5615E" w:rsidP="00B5615E">
      <w:pPr>
        <w:pStyle w:val="ListParagraph"/>
        <w:ind w:left="540"/>
        <w:rPr>
          <w:color w:val="000000" w:themeColor="text1"/>
        </w:rPr>
      </w:pPr>
      <w:r w:rsidRPr="00A5468F">
        <w:rPr>
          <w:color w:val="000000" w:themeColor="text1"/>
        </w:rPr>
        <w:t>Based on the information provided, it becomes evident that the sub-watersheds located in the Cikapundung and Cikeruh upstream exhibit stream length gradient values ranging from low to medium. These values are associated with volcanic rocks found in an area affected by active tectonic activity along the eastern section of the Lembang fault. This pattern is consistent with watersheds in the central to northern parts of Java, where tectonic activity is prominent. Conversely, the western portion of the region is unaffected by tectonic influences. These observations suggest the presence of tectonic processes, including the existence of faults in the watershed.</w:t>
      </w:r>
    </w:p>
    <w:p w14:paraId="5C011FBE" w14:textId="77777777" w:rsidR="00B5615E" w:rsidRPr="00A5468F" w:rsidRDefault="00B5615E" w:rsidP="00B5615E">
      <w:pPr>
        <w:pStyle w:val="ListParagraph"/>
        <w:ind w:left="540"/>
        <w:rPr>
          <w:color w:val="000000" w:themeColor="text1"/>
        </w:rPr>
      </w:pPr>
    </w:p>
    <w:p w14:paraId="450DFCEA" w14:textId="50013DCE" w:rsidR="00FF3A1B" w:rsidRPr="00A5468F" w:rsidRDefault="00B5615E" w:rsidP="00B5615E">
      <w:pPr>
        <w:pStyle w:val="ListParagraph"/>
        <w:tabs>
          <w:tab w:val="clear" w:pos="1134"/>
        </w:tabs>
        <w:ind w:left="540"/>
        <w:rPr>
          <w:color w:val="000000" w:themeColor="text1"/>
        </w:rPr>
      </w:pPr>
      <w:r w:rsidRPr="00A5468F">
        <w:rPr>
          <w:color w:val="000000" w:themeColor="text1"/>
        </w:rPr>
        <w:t xml:space="preserve">In the case of </w:t>
      </w:r>
      <w:r w:rsidR="00AD5540" w:rsidRPr="00A5468F">
        <w:rPr>
          <w:color w:val="000000" w:themeColor="text1"/>
        </w:rPr>
        <w:t>watershed</w:t>
      </w:r>
      <w:r w:rsidRPr="00A5468F">
        <w:rPr>
          <w:color w:val="000000" w:themeColor="text1"/>
        </w:rPr>
        <w:t xml:space="preserve"> 27, it is noteworthy that despite the absence of apparent faults in the vicinity, the rocks present in this area display lower resistance, resulting in an increase in stream length gradient values. This phenomenon may be attributed to the potential presence of concealed faults or other external processes that are notably intense and rapid, such as landslides or vertical erosion. Watersheds falling within this category share relatively homogeneous lithological characteristics with those in classes 2 and 3, highlighting that lithology is not the primary influencing factor, but rather, it is the presence of active tectonic processes that plays a pivotal role.</w:t>
      </w:r>
    </w:p>
    <w:p w14:paraId="6E2A5956" w14:textId="77777777" w:rsidR="00FF3A1B" w:rsidRPr="00A5468F" w:rsidRDefault="00FF3A1B" w:rsidP="00FF3A1B">
      <w:pPr>
        <w:pStyle w:val="ListParagraph"/>
        <w:ind w:left="1080"/>
        <w:rPr>
          <w:color w:val="000000" w:themeColor="text1"/>
        </w:rPr>
      </w:pPr>
    </w:p>
    <w:p w14:paraId="110A3E4F" w14:textId="1F6C5B19" w:rsidR="002C603C" w:rsidRPr="00A5468F" w:rsidRDefault="00862622" w:rsidP="00862622">
      <w:pPr>
        <w:pStyle w:val="ListParagraph"/>
        <w:numPr>
          <w:ilvl w:val="0"/>
          <w:numId w:val="3"/>
        </w:numPr>
        <w:ind w:left="540"/>
        <w:rPr>
          <w:b/>
          <w:color w:val="000000" w:themeColor="text1"/>
        </w:rPr>
      </w:pPr>
      <w:r w:rsidRPr="00A5468F">
        <w:rPr>
          <w:b/>
          <w:color w:val="000000" w:themeColor="text1"/>
        </w:rPr>
        <w:t>Relative Active Tectonics Index (IATR)</w:t>
      </w:r>
    </w:p>
    <w:p w14:paraId="1AEFA321" w14:textId="77777777" w:rsidR="00862622" w:rsidRPr="00A5468F" w:rsidRDefault="00862622" w:rsidP="00862622">
      <w:pPr>
        <w:pStyle w:val="ListParagraph"/>
        <w:tabs>
          <w:tab w:val="clear" w:pos="1134"/>
        </w:tabs>
        <w:spacing w:line="120" w:lineRule="auto"/>
        <w:ind w:left="547"/>
        <w:rPr>
          <w:color w:val="000000" w:themeColor="text1"/>
        </w:rPr>
      </w:pPr>
    </w:p>
    <w:p w14:paraId="418C2CD9" w14:textId="0FACC2A2" w:rsidR="002C603C" w:rsidRPr="00A5468F" w:rsidRDefault="00862622" w:rsidP="002C15D0">
      <w:pPr>
        <w:pStyle w:val="ListParagraph"/>
        <w:tabs>
          <w:tab w:val="clear" w:pos="1134"/>
        </w:tabs>
        <w:ind w:left="540"/>
        <w:rPr>
          <w:color w:val="000000" w:themeColor="text1"/>
        </w:rPr>
      </w:pPr>
      <w:r w:rsidRPr="00A5468F">
        <w:rPr>
          <w:color w:val="000000" w:themeColor="text1"/>
        </w:rPr>
        <w:t xml:space="preserve">The method of assessing relative active tectonic index as outlined by El Hamdouni et al. (2008), involves the classes of tectonic classes based on specific parameters, including SL, Vf, Hi, Bs, AF, and </w:t>
      </w:r>
      <w:proofErr w:type="spellStart"/>
      <w:r w:rsidRPr="00A5468F">
        <w:rPr>
          <w:color w:val="000000" w:themeColor="text1"/>
        </w:rPr>
        <w:t>Smf</w:t>
      </w:r>
      <w:proofErr w:type="spellEnd"/>
      <w:r w:rsidRPr="00A5468F">
        <w:rPr>
          <w:color w:val="000000" w:themeColor="text1"/>
        </w:rPr>
        <w:t>. In this research, tectonic class division is performed using three key parameters: the sinuosity of mountain front (</w:t>
      </w:r>
      <w:proofErr w:type="spellStart"/>
      <w:r w:rsidRPr="00A5468F">
        <w:rPr>
          <w:color w:val="000000" w:themeColor="text1"/>
        </w:rPr>
        <w:t>Smf</w:t>
      </w:r>
      <w:proofErr w:type="spellEnd"/>
      <w:r w:rsidRPr="00A5468F">
        <w:rPr>
          <w:color w:val="000000" w:themeColor="text1"/>
        </w:rPr>
        <w:t xml:space="preserve">), the valley </w:t>
      </w:r>
      <w:r w:rsidRPr="00A5468F">
        <w:rPr>
          <w:color w:val="000000" w:themeColor="text1"/>
        </w:rPr>
        <w:lastRenderedPageBreak/>
        <w:t>floor width to valley height ratio (Vf), and the asymmetry factors (Af). These parameters are used to classify tectonic activity into three tectonic classes: class 1, class 2, and class 3.</w:t>
      </w:r>
    </w:p>
    <w:p w14:paraId="2FE8AD76" w14:textId="77777777" w:rsidR="00FF3A1B" w:rsidRPr="00A5468F" w:rsidRDefault="00FF3A1B" w:rsidP="002C15D0">
      <w:pPr>
        <w:pStyle w:val="ListParagraph"/>
        <w:tabs>
          <w:tab w:val="clear" w:pos="1134"/>
        </w:tabs>
        <w:ind w:left="540"/>
        <w:rPr>
          <w:color w:val="000000" w:themeColor="text1"/>
        </w:rPr>
      </w:pPr>
    </w:p>
    <w:p w14:paraId="56DB7949" w14:textId="02C31A33" w:rsidR="00FF3A1B" w:rsidRPr="00A5468F" w:rsidRDefault="00B43D38" w:rsidP="00FF3A1B">
      <w:pPr>
        <w:pStyle w:val="ListParagraph"/>
        <w:ind w:left="1080"/>
        <w:jc w:val="center"/>
        <w:rPr>
          <w:color w:val="000000" w:themeColor="text1"/>
        </w:rPr>
      </w:pPr>
      <w:r w:rsidRPr="00A5468F">
        <w:rPr>
          <w:color w:val="000000" w:themeColor="text1"/>
        </w:rPr>
        <w:t xml:space="preserve">Table 1. Classification of </w:t>
      </w:r>
      <w:r w:rsidR="002B0A80" w:rsidRPr="00A5468F">
        <w:rPr>
          <w:color w:val="000000" w:themeColor="text1"/>
        </w:rPr>
        <w:t xml:space="preserve">relative active tectonic index using morphotectonic parameters                             </w:t>
      </w:r>
      <w:proofErr w:type="gramStart"/>
      <w:r w:rsidR="002B0A80" w:rsidRPr="00A5468F">
        <w:rPr>
          <w:color w:val="000000" w:themeColor="text1"/>
        </w:rPr>
        <w:t xml:space="preserve">   </w:t>
      </w:r>
      <w:r w:rsidR="00FF3A1B" w:rsidRPr="00A5468F">
        <w:rPr>
          <w:color w:val="000000" w:themeColor="text1"/>
        </w:rPr>
        <w:t>(</w:t>
      </w:r>
      <w:proofErr w:type="gramEnd"/>
      <w:r w:rsidR="00E82736" w:rsidRPr="00A5468F">
        <w:rPr>
          <w:color w:val="000000" w:themeColor="text1"/>
          <w:szCs w:val="22"/>
        </w:rPr>
        <w:t xml:space="preserve">El </w:t>
      </w:r>
      <w:proofErr w:type="spellStart"/>
      <w:r w:rsidR="00E82736" w:rsidRPr="00A5468F">
        <w:rPr>
          <w:color w:val="000000" w:themeColor="text1"/>
          <w:szCs w:val="22"/>
        </w:rPr>
        <w:t>Hamdouni</w:t>
      </w:r>
      <w:proofErr w:type="spellEnd"/>
      <w:r w:rsidR="00FF3A1B" w:rsidRPr="00A5468F">
        <w:rPr>
          <w:color w:val="000000" w:themeColor="text1"/>
        </w:rPr>
        <w:t>, 2008).</w:t>
      </w:r>
    </w:p>
    <w:tbl>
      <w:tblPr>
        <w:tblW w:w="8946"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583"/>
        <w:gridCol w:w="2541"/>
        <w:gridCol w:w="2802"/>
        <w:gridCol w:w="1559"/>
      </w:tblGrid>
      <w:tr w:rsidR="00A5468F" w:rsidRPr="00A5468F" w14:paraId="72BAA21A" w14:textId="77777777" w:rsidTr="00627CED">
        <w:tc>
          <w:tcPr>
            <w:tcW w:w="461" w:type="dxa"/>
            <w:vMerge w:val="restart"/>
            <w:shd w:val="clear" w:color="auto" w:fill="auto"/>
            <w:vAlign w:val="center"/>
          </w:tcPr>
          <w:p w14:paraId="2F03EA57" w14:textId="77777777" w:rsidR="00FF3A1B" w:rsidRPr="00A5468F" w:rsidRDefault="00FF3A1B" w:rsidP="002C15D0">
            <w:pPr>
              <w:jc w:val="center"/>
              <w:rPr>
                <w:b/>
                <w:bCs/>
                <w:color w:val="000000" w:themeColor="text1"/>
                <w:sz w:val="20"/>
                <w:szCs w:val="20"/>
              </w:rPr>
            </w:pPr>
            <w:r w:rsidRPr="00A5468F">
              <w:rPr>
                <w:b/>
                <w:bCs/>
                <w:color w:val="000000" w:themeColor="text1"/>
                <w:sz w:val="20"/>
                <w:szCs w:val="20"/>
              </w:rPr>
              <w:t>No</w:t>
            </w:r>
          </w:p>
        </w:tc>
        <w:tc>
          <w:tcPr>
            <w:tcW w:w="1583" w:type="dxa"/>
            <w:vMerge w:val="restart"/>
            <w:shd w:val="clear" w:color="auto" w:fill="auto"/>
          </w:tcPr>
          <w:p w14:paraId="4441D064" w14:textId="52F2AF07" w:rsidR="00FF3A1B" w:rsidRPr="00A5468F" w:rsidRDefault="00B43D38" w:rsidP="00FD1A15">
            <w:pPr>
              <w:jc w:val="center"/>
              <w:rPr>
                <w:b/>
                <w:bCs/>
                <w:color w:val="000000" w:themeColor="text1"/>
                <w:sz w:val="20"/>
                <w:szCs w:val="20"/>
              </w:rPr>
            </w:pPr>
            <w:r w:rsidRPr="00A5468F">
              <w:rPr>
                <w:b/>
                <w:bCs/>
                <w:color w:val="000000" w:themeColor="text1"/>
                <w:sz w:val="20"/>
                <w:szCs w:val="20"/>
              </w:rPr>
              <w:t>Morphotectonic Parameters</w:t>
            </w:r>
          </w:p>
        </w:tc>
        <w:tc>
          <w:tcPr>
            <w:tcW w:w="6902" w:type="dxa"/>
            <w:gridSpan w:val="3"/>
            <w:shd w:val="clear" w:color="auto" w:fill="auto"/>
          </w:tcPr>
          <w:p w14:paraId="2BE45C6E" w14:textId="2F55B425" w:rsidR="00FF3A1B" w:rsidRPr="00A5468F" w:rsidRDefault="00B43D38" w:rsidP="00FD1A15">
            <w:pPr>
              <w:jc w:val="center"/>
              <w:rPr>
                <w:b/>
                <w:bCs/>
                <w:color w:val="000000" w:themeColor="text1"/>
                <w:sz w:val="20"/>
                <w:szCs w:val="20"/>
              </w:rPr>
            </w:pPr>
            <w:r w:rsidRPr="00A5468F">
              <w:rPr>
                <w:b/>
                <w:bCs/>
                <w:color w:val="000000" w:themeColor="text1"/>
                <w:sz w:val="20"/>
                <w:szCs w:val="20"/>
              </w:rPr>
              <w:t>Classification of Tectonic Activity</w:t>
            </w:r>
          </w:p>
        </w:tc>
      </w:tr>
      <w:tr w:rsidR="00A5468F" w:rsidRPr="00A5468F" w14:paraId="53AB2B80" w14:textId="77777777" w:rsidTr="00627CED">
        <w:tc>
          <w:tcPr>
            <w:tcW w:w="461" w:type="dxa"/>
            <w:vMerge/>
            <w:shd w:val="clear" w:color="auto" w:fill="auto"/>
            <w:vAlign w:val="center"/>
          </w:tcPr>
          <w:p w14:paraId="7CE9BDD9" w14:textId="77777777" w:rsidR="00FF3A1B" w:rsidRPr="00A5468F" w:rsidRDefault="00FF3A1B" w:rsidP="002C15D0">
            <w:pPr>
              <w:jc w:val="center"/>
              <w:rPr>
                <w:b/>
                <w:bCs/>
                <w:color w:val="000000" w:themeColor="text1"/>
                <w:sz w:val="20"/>
                <w:szCs w:val="20"/>
              </w:rPr>
            </w:pPr>
          </w:p>
        </w:tc>
        <w:tc>
          <w:tcPr>
            <w:tcW w:w="1583" w:type="dxa"/>
            <w:vMerge/>
            <w:shd w:val="clear" w:color="auto" w:fill="auto"/>
          </w:tcPr>
          <w:p w14:paraId="2E251828" w14:textId="77777777" w:rsidR="00FF3A1B" w:rsidRPr="00A5468F" w:rsidRDefault="00FF3A1B" w:rsidP="00FD1A15">
            <w:pPr>
              <w:jc w:val="center"/>
              <w:rPr>
                <w:b/>
                <w:bCs/>
                <w:color w:val="000000" w:themeColor="text1"/>
                <w:sz w:val="20"/>
                <w:szCs w:val="20"/>
              </w:rPr>
            </w:pPr>
          </w:p>
        </w:tc>
        <w:tc>
          <w:tcPr>
            <w:tcW w:w="2541" w:type="dxa"/>
            <w:shd w:val="clear" w:color="auto" w:fill="auto"/>
          </w:tcPr>
          <w:p w14:paraId="601C86C7" w14:textId="3AD8584A" w:rsidR="00FF3A1B" w:rsidRPr="00A5468F" w:rsidRDefault="00B43D38" w:rsidP="00FD1A15">
            <w:pPr>
              <w:jc w:val="center"/>
              <w:rPr>
                <w:b/>
                <w:bCs/>
                <w:color w:val="000000" w:themeColor="text1"/>
                <w:sz w:val="20"/>
                <w:szCs w:val="20"/>
              </w:rPr>
            </w:pPr>
            <w:r w:rsidRPr="00A5468F">
              <w:rPr>
                <w:b/>
                <w:bCs/>
                <w:color w:val="000000" w:themeColor="text1"/>
                <w:sz w:val="20"/>
                <w:szCs w:val="20"/>
              </w:rPr>
              <w:t>Class</w:t>
            </w:r>
            <w:r w:rsidR="00FF3A1B" w:rsidRPr="00A5468F">
              <w:rPr>
                <w:b/>
                <w:bCs/>
                <w:color w:val="000000" w:themeColor="text1"/>
                <w:sz w:val="20"/>
                <w:szCs w:val="20"/>
              </w:rPr>
              <w:t xml:space="preserve"> 2</w:t>
            </w:r>
          </w:p>
        </w:tc>
        <w:tc>
          <w:tcPr>
            <w:tcW w:w="2802" w:type="dxa"/>
            <w:shd w:val="clear" w:color="auto" w:fill="auto"/>
          </w:tcPr>
          <w:p w14:paraId="416B6EBD" w14:textId="71183423" w:rsidR="00FF3A1B" w:rsidRPr="00A5468F" w:rsidRDefault="00B43D38" w:rsidP="00FD1A15">
            <w:pPr>
              <w:jc w:val="center"/>
              <w:rPr>
                <w:b/>
                <w:bCs/>
                <w:color w:val="000000" w:themeColor="text1"/>
                <w:sz w:val="20"/>
                <w:szCs w:val="20"/>
              </w:rPr>
            </w:pPr>
            <w:r w:rsidRPr="00A5468F">
              <w:rPr>
                <w:b/>
                <w:bCs/>
                <w:color w:val="000000" w:themeColor="text1"/>
                <w:sz w:val="20"/>
                <w:szCs w:val="20"/>
              </w:rPr>
              <w:t>Class</w:t>
            </w:r>
            <w:r w:rsidR="00FF3A1B" w:rsidRPr="00A5468F">
              <w:rPr>
                <w:b/>
                <w:bCs/>
                <w:color w:val="000000" w:themeColor="text1"/>
                <w:sz w:val="20"/>
                <w:szCs w:val="20"/>
              </w:rPr>
              <w:t xml:space="preserve"> 3</w:t>
            </w:r>
          </w:p>
        </w:tc>
        <w:tc>
          <w:tcPr>
            <w:tcW w:w="1559" w:type="dxa"/>
            <w:shd w:val="clear" w:color="auto" w:fill="auto"/>
          </w:tcPr>
          <w:p w14:paraId="51841875" w14:textId="18C8ECD1" w:rsidR="00FF3A1B" w:rsidRPr="00A5468F" w:rsidRDefault="00B43D38" w:rsidP="00FD1A15">
            <w:pPr>
              <w:jc w:val="center"/>
              <w:rPr>
                <w:b/>
                <w:bCs/>
                <w:color w:val="000000" w:themeColor="text1"/>
                <w:sz w:val="20"/>
                <w:szCs w:val="20"/>
              </w:rPr>
            </w:pPr>
            <w:r w:rsidRPr="00A5468F">
              <w:rPr>
                <w:b/>
                <w:bCs/>
                <w:color w:val="000000" w:themeColor="text1"/>
                <w:sz w:val="20"/>
                <w:szCs w:val="20"/>
              </w:rPr>
              <w:t>Class</w:t>
            </w:r>
            <w:r w:rsidR="00FF3A1B" w:rsidRPr="00A5468F">
              <w:rPr>
                <w:b/>
                <w:bCs/>
                <w:color w:val="000000" w:themeColor="text1"/>
                <w:sz w:val="20"/>
                <w:szCs w:val="20"/>
              </w:rPr>
              <w:t xml:space="preserve"> 4</w:t>
            </w:r>
          </w:p>
        </w:tc>
      </w:tr>
      <w:tr w:rsidR="00A5468F" w:rsidRPr="00A5468F" w14:paraId="4637FE49" w14:textId="77777777" w:rsidTr="00627CED">
        <w:tc>
          <w:tcPr>
            <w:tcW w:w="461" w:type="dxa"/>
            <w:shd w:val="clear" w:color="auto" w:fill="auto"/>
            <w:vAlign w:val="center"/>
          </w:tcPr>
          <w:p w14:paraId="68B0B606" w14:textId="77777777" w:rsidR="00FF3A1B" w:rsidRPr="00A5468F" w:rsidRDefault="00FF3A1B" w:rsidP="002C15D0">
            <w:pPr>
              <w:jc w:val="center"/>
              <w:rPr>
                <w:color w:val="000000" w:themeColor="text1"/>
                <w:sz w:val="20"/>
                <w:szCs w:val="20"/>
              </w:rPr>
            </w:pPr>
            <w:r w:rsidRPr="00A5468F">
              <w:rPr>
                <w:color w:val="000000" w:themeColor="text1"/>
                <w:sz w:val="20"/>
                <w:szCs w:val="20"/>
              </w:rPr>
              <w:t>1</w:t>
            </w:r>
          </w:p>
        </w:tc>
        <w:tc>
          <w:tcPr>
            <w:tcW w:w="1583" w:type="dxa"/>
            <w:shd w:val="clear" w:color="auto" w:fill="auto"/>
          </w:tcPr>
          <w:p w14:paraId="5E43ECEE" w14:textId="77777777" w:rsidR="00FF3A1B" w:rsidRPr="00A5468F" w:rsidRDefault="00FF3A1B" w:rsidP="00FD1A15">
            <w:pPr>
              <w:rPr>
                <w:color w:val="000000" w:themeColor="text1"/>
                <w:sz w:val="18"/>
                <w:szCs w:val="18"/>
              </w:rPr>
            </w:pPr>
            <w:r w:rsidRPr="00A5468F">
              <w:rPr>
                <w:color w:val="000000" w:themeColor="text1"/>
                <w:sz w:val="18"/>
                <w:szCs w:val="18"/>
              </w:rPr>
              <w:t>BS</w:t>
            </w:r>
          </w:p>
        </w:tc>
        <w:tc>
          <w:tcPr>
            <w:tcW w:w="2541" w:type="dxa"/>
            <w:shd w:val="clear" w:color="auto" w:fill="auto"/>
          </w:tcPr>
          <w:p w14:paraId="6EE53DC0" w14:textId="77777777" w:rsidR="00FF3A1B" w:rsidRPr="00A5468F" w:rsidRDefault="00FF3A1B" w:rsidP="00FD1A15">
            <w:pPr>
              <w:rPr>
                <w:color w:val="000000" w:themeColor="text1"/>
                <w:sz w:val="18"/>
                <w:szCs w:val="18"/>
              </w:rPr>
            </w:pPr>
            <w:r w:rsidRPr="00A5468F">
              <w:rPr>
                <w:color w:val="000000" w:themeColor="text1"/>
                <w:sz w:val="18"/>
                <w:szCs w:val="18"/>
              </w:rPr>
              <w:t>(Bs ≥ 4)</w:t>
            </w:r>
          </w:p>
        </w:tc>
        <w:tc>
          <w:tcPr>
            <w:tcW w:w="2802" w:type="dxa"/>
            <w:shd w:val="clear" w:color="auto" w:fill="auto"/>
          </w:tcPr>
          <w:p w14:paraId="6B7EE00A" w14:textId="77777777" w:rsidR="00FF3A1B" w:rsidRPr="00A5468F" w:rsidRDefault="00FF3A1B" w:rsidP="00FD1A15">
            <w:pPr>
              <w:rPr>
                <w:color w:val="000000" w:themeColor="text1"/>
                <w:sz w:val="18"/>
                <w:szCs w:val="18"/>
              </w:rPr>
            </w:pPr>
            <w:r w:rsidRPr="00A5468F">
              <w:rPr>
                <w:color w:val="000000" w:themeColor="text1"/>
                <w:sz w:val="18"/>
                <w:szCs w:val="18"/>
              </w:rPr>
              <w:t>(3 ≤ Bs ≤ 4)</w:t>
            </w:r>
          </w:p>
        </w:tc>
        <w:tc>
          <w:tcPr>
            <w:tcW w:w="1559" w:type="dxa"/>
            <w:shd w:val="clear" w:color="auto" w:fill="auto"/>
          </w:tcPr>
          <w:p w14:paraId="7D65D20B" w14:textId="77777777" w:rsidR="00FF3A1B" w:rsidRPr="00A5468F" w:rsidRDefault="00FF3A1B" w:rsidP="00FD1A15">
            <w:pPr>
              <w:rPr>
                <w:color w:val="000000" w:themeColor="text1"/>
                <w:sz w:val="18"/>
                <w:szCs w:val="18"/>
              </w:rPr>
            </w:pPr>
            <w:r w:rsidRPr="00A5468F">
              <w:rPr>
                <w:color w:val="000000" w:themeColor="text1"/>
                <w:sz w:val="18"/>
                <w:szCs w:val="18"/>
              </w:rPr>
              <w:t>(Bs ≤ 3)</w:t>
            </w:r>
          </w:p>
        </w:tc>
      </w:tr>
      <w:tr w:rsidR="00A5468F" w:rsidRPr="00A5468F" w14:paraId="09745778" w14:textId="77777777" w:rsidTr="00627CED">
        <w:tc>
          <w:tcPr>
            <w:tcW w:w="461" w:type="dxa"/>
            <w:shd w:val="clear" w:color="auto" w:fill="auto"/>
            <w:vAlign w:val="center"/>
          </w:tcPr>
          <w:p w14:paraId="6D230DF5" w14:textId="77777777" w:rsidR="00FF3A1B" w:rsidRPr="00A5468F" w:rsidRDefault="00FF3A1B" w:rsidP="002C15D0">
            <w:pPr>
              <w:jc w:val="center"/>
              <w:rPr>
                <w:color w:val="000000" w:themeColor="text1"/>
                <w:sz w:val="20"/>
                <w:szCs w:val="20"/>
              </w:rPr>
            </w:pPr>
            <w:r w:rsidRPr="00A5468F">
              <w:rPr>
                <w:color w:val="000000" w:themeColor="text1"/>
                <w:sz w:val="20"/>
                <w:szCs w:val="20"/>
              </w:rPr>
              <w:t>2</w:t>
            </w:r>
          </w:p>
        </w:tc>
        <w:tc>
          <w:tcPr>
            <w:tcW w:w="1583" w:type="dxa"/>
            <w:shd w:val="clear" w:color="auto" w:fill="auto"/>
          </w:tcPr>
          <w:p w14:paraId="74DB6F3B" w14:textId="77777777" w:rsidR="00FF3A1B" w:rsidRPr="00A5468F" w:rsidRDefault="00FF3A1B" w:rsidP="00FD1A15">
            <w:pPr>
              <w:rPr>
                <w:color w:val="000000" w:themeColor="text1"/>
                <w:sz w:val="18"/>
                <w:szCs w:val="18"/>
              </w:rPr>
            </w:pPr>
            <w:r w:rsidRPr="00A5468F">
              <w:rPr>
                <w:color w:val="000000" w:themeColor="text1"/>
                <w:sz w:val="18"/>
                <w:szCs w:val="18"/>
              </w:rPr>
              <w:t>AF</w:t>
            </w:r>
          </w:p>
        </w:tc>
        <w:tc>
          <w:tcPr>
            <w:tcW w:w="2541" w:type="dxa"/>
            <w:shd w:val="clear" w:color="auto" w:fill="auto"/>
          </w:tcPr>
          <w:p w14:paraId="214714C2" w14:textId="77777777" w:rsidR="00FF3A1B" w:rsidRPr="00A5468F" w:rsidRDefault="00FF3A1B" w:rsidP="00FD1A15">
            <w:pPr>
              <w:rPr>
                <w:color w:val="000000" w:themeColor="text1"/>
                <w:sz w:val="18"/>
                <w:szCs w:val="18"/>
              </w:rPr>
            </w:pPr>
            <w:r w:rsidRPr="00A5468F">
              <w:rPr>
                <w:color w:val="000000" w:themeColor="text1"/>
                <w:sz w:val="18"/>
                <w:szCs w:val="18"/>
              </w:rPr>
              <w:t>(</w:t>
            </w:r>
            <w:proofErr w:type="spellStart"/>
            <w:r w:rsidRPr="00A5468F">
              <w:rPr>
                <w:color w:val="000000" w:themeColor="text1"/>
                <w:sz w:val="18"/>
                <w:szCs w:val="18"/>
              </w:rPr>
              <w:t>Af</w:t>
            </w:r>
            <w:proofErr w:type="spellEnd"/>
            <w:r w:rsidRPr="00A5468F">
              <w:rPr>
                <w:color w:val="000000" w:themeColor="text1"/>
                <w:sz w:val="18"/>
                <w:szCs w:val="18"/>
              </w:rPr>
              <w:t xml:space="preserve"> ≥ 65) </w:t>
            </w:r>
            <w:proofErr w:type="spellStart"/>
            <w:r w:rsidRPr="00A5468F">
              <w:rPr>
                <w:color w:val="000000" w:themeColor="text1"/>
                <w:sz w:val="18"/>
                <w:szCs w:val="18"/>
              </w:rPr>
              <w:t>atau</w:t>
            </w:r>
            <w:proofErr w:type="spellEnd"/>
            <w:r w:rsidRPr="00A5468F">
              <w:rPr>
                <w:color w:val="000000" w:themeColor="text1"/>
                <w:sz w:val="18"/>
                <w:szCs w:val="18"/>
              </w:rPr>
              <w:t xml:space="preserve"> (</w:t>
            </w:r>
            <w:proofErr w:type="spellStart"/>
            <w:r w:rsidRPr="00A5468F">
              <w:rPr>
                <w:color w:val="000000" w:themeColor="text1"/>
                <w:sz w:val="18"/>
                <w:szCs w:val="18"/>
              </w:rPr>
              <w:t>Af</w:t>
            </w:r>
            <w:proofErr w:type="spellEnd"/>
            <w:r w:rsidRPr="00A5468F">
              <w:rPr>
                <w:color w:val="000000" w:themeColor="text1"/>
                <w:sz w:val="18"/>
                <w:szCs w:val="18"/>
              </w:rPr>
              <w:t xml:space="preserve"> &lt; 35)</w:t>
            </w:r>
          </w:p>
        </w:tc>
        <w:tc>
          <w:tcPr>
            <w:tcW w:w="2802" w:type="dxa"/>
            <w:shd w:val="clear" w:color="auto" w:fill="auto"/>
          </w:tcPr>
          <w:p w14:paraId="3EF426BA" w14:textId="77777777" w:rsidR="00FF3A1B" w:rsidRPr="00A5468F" w:rsidRDefault="00FF3A1B" w:rsidP="00FD1A15">
            <w:pPr>
              <w:rPr>
                <w:color w:val="000000" w:themeColor="text1"/>
                <w:sz w:val="18"/>
                <w:szCs w:val="18"/>
              </w:rPr>
            </w:pPr>
            <w:r w:rsidRPr="00A5468F">
              <w:rPr>
                <w:color w:val="000000" w:themeColor="text1"/>
                <w:sz w:val="18"/>
                <w:szCs w:val="18"/>
              </w:rPr>
              <w:t xml:space="preserve">(35 ≤ </w:t>
            </w:r>
            <w:proofErr w:type="spellStart"/>
            <w:r w:rsidRPr="00A5468F">
              <w:rPr>
                <w:color w:val="000000" w:themeColor="text1"/>
                <w:sz w:val="18"/>
                <w:szCs w:val="18"/>
              </w:rPr>
              <w:t>Af</w:t>
            </w:r>
            <w:proofErr w:type="spellEnd"/>
            <w:r w:rsidRPr="00A5468F">
              <w:rPr>
                <w:color w:val="000000" w:themeColor="text1"/>
                <w:sz w:val="18"/>
                <w:szCs w:val="18"/>
              </w:rPr>
              <w:t xml:space="preserve"> &lt; 43) </w:t>
            </w:r>
            <w:proofErr w:type="spellStart"/>
            <w:r w:rsidRPr="00A5468F">
              <w:rPr>
                <w:color w:val="000000" w:themeColor="text1"/>
                <w:sz w:val="18"/>
                <w:szCs w:val="18"/>
              </w:rPr>
              <w:t>atau</w:t>
            </w:r>
            <w:proofErr w:type="spellEnd"/>
            <w:r w:rsidRPr="00A5468F">
              <w:rPr>
                <w:color w:val="000000" w:themeColor="text1"/>
                <w:sz w:val="18"/>
                <w:szCs w:val="18"/>
              </w:rPr>
              <w:t xml:space="preserve"> (57 ≤ </w:t>
            </w:r>
            <w:proofErr w:type="spellStart"/>
            <w:r w:rsidRPr="00A5468F">
              <w:rPr>
                <w:color w:val="000000" w:themeColor="text1"/>
                <w:sz w:val="18"/>
                <w:szCs w:val="18"/>
              </w:rPr>
              <w:t>Af</w:t>
            </w:r>
            <w:proofErr w:type="spellEnd"/>
            <w:r w:rsidRPr="00A5468F">
              <w:rPr>
                <w:color w:val="000000" w:themeColor="text1"/>
                <w:sz w:val="18"/>
                <w:szCs w:val="18"/>
              </w:rPr>
              <w:t xml:space="preserve"> &lt; 65)</w:t>
            </w:r>
          </w:p>
        </w:tc>
        <w:tc>
          <w:tcPr>
            <w:tcW w:w="1559" w:type="dxa"/>
            <w:shd w:val="clear" w:color="auto" w:fill="auto"/>
          </w:tcPr>
          <w:p w14:paraId="377E75A7" w14:textId="77777777" w:rsidR="00FF3A1B" w:rsidRPr="00A5468F" w:rsidRDefault="00FF3A1B" w:rsidP="00FD1A15">
            <w:pPr>
              <w:rPr>
                <w:color w:val="000000" w:themeColor="text1"/>
                <w:sz w:val="18"/>
                <w:szCs w:val="18"/>
              </w:rPr>
            </w:pPr>
            <w:r w:rsidRPr="00A5468F">
              <w:rPr>
                <w:color w:val="000000" w:themeColor="text1"/>
                <w:sz w:val="18"/>
                <w:szCs w:val="18"/>
              </w:rPr>
              <w:t xml:space="preserve">(43 ≤ </w:t>
            </w:r>
            <w:proofErr w:type="spellStart"/>
            <w:r w:rsidRPr="00A5468F">
              <w:rPr>
                <w:color w:val="000000" w:themeColor="text1"/>
                <w:sz w:val="18"/>
                <w:szCs w:val="18"/>
              </w:rPr>
              <w:t>Af</w:t>
            </w:r>
            <w:proofErr w:type="spellEnd"/>
            <w:r w:rsidRPr="00A5468F">
              <w:rPr>
                <w:color w:val="000000" w:themeColor="text1"/>
                <w:sz w:val="18"/>
                <w:szCs w:val="18"/>
              </w:rPr>
              <w:t xml:space="preserve"> &lt; 57)</w:t>
            </w:r>
          </w:p>
        </w:tc>
      </w:tr>
      <w:tr w:rsidR="00A5468F" w:rsidRPr="00A5468F" w14:paraId="7B17993E" w14:textId="77777777" w:rsidTr="00627CED">
        <w:tc>
          <w:tcPr>
            <w:tcW w:w="461" w:type="dxa"/>
            <w:shd w:val="clear" w:color="auto" w:fill="auto"/>
            <w:vAlign w:val="center"/>
          </w:tcPr>
          <w:p w14:paraId="4F4C5B3A" w14:textId="77777777" w:rsidR="00FF3A1B" w:rsidRPr="00A5468F" w:rsidRDefault="00FF3A1B" w:rsidP="002C15D0">
            <w:pPr>
              <w:jc w:val="center"/>
              <w:rPr>
                <w:color w:val="000000" w:themeColor="text1"/>
                <w:sz w:val="20"/>
                <w:szCs w:val="20"/>
              </w:rPr>
            </w:pPr>
            <w:r w:rsidRPr="00A5468F">
              <w:rPr>
                <w:color w:val="000000" w:themeColor="text1"/>
                <w:sz w:val="20"/>
                <w:szCs w:val="20"/>
              </w:rPr>
              <w:t>3</w:t>
            </w:r>
          </w:p>
        </w:tc>
        <w:tc>
          <w:tcPr>
            <w:tcW w:w="1583" w:type="dxa"/>
            <w:shd w:val="clear" w:color="auto" w:fill="auto"/>
          </w:tcPr>
          <w:p w14:paraId="3F54A898" w14:textId="77777777" w:rsidR="00FF3A1B" w:rsidRPr="00A5468F" w:rsidRDefault="00FF3A1B" w:rsidP="00FD1A15">
            <w:pPr>
              <w:rPr>
                <w:color w:val="000000" w:themeColor="text1"/>
                <w:sz w:val="18"/>
                <w:szCs w:val="18"/>
              </w:rPr>
            </w:pPr>
            <w:proofErr w:type="spellStart"/>
            <w:r w:rsidRPr="00A5468F">
              <w:rPr>
                <w:color w:val="000000" w:themeColor="text1"/>
                <w:sz w:val="18"/>
                <w:szCs w:val="18"/>
              </w:rPr>
              <w:t>Vf</w:t>
            </w:r>
            <w:proofErr w:type="spellEnd"/>
          </w:p>
        </w:tc>
        <w:tc>
          <w:tcPr>
            <w:tcW w:w="2541" w:type="dxa"/>
            <w:shd w:val="clear" w:color="auto" w:fill="auto"/>
          </w:tcPr>
          <w:p w14:paraId="2DD4B7F8" w14:textId="50159731" w:rsidR="00FF3A1B" w:rsidRPr="00A5468F" w:rsidRDefault="00FF3A1B" w:rsidP="00FD1A15">
            <w:pPr>
              <w:rPr>
                <w:color w:val="000000" w:themeColor="text1"/>
                <w:sz w:val="18"/>
                <w:szCs w:val="18"/>
              </w:rPr>
            </w:pPr>
            <w:r w:rsidRPr="00A5468F">
              <w:rPr>
                <w:color w:val="000000" w:themeColor="text1"/>
                <w:sz w:val="18"/>
                <w:szCs w:val="18"/>
              </w:rPr>
              <w:t>(</w:t>
            </w:r>
            <w:proofErr w:type="spellStart"/>
            <w:r w:rsidRPr="00A5468F">
              <w:rPr>
                <w:color w:val="000000" w:themeColor="text1"/>
                <w:sz w:val="18"/>
                <w:szCs w:val="18"/>
              </w:rPr>
              <w:t>Vf</w:t>
            </w:r>
            <w:proofErr w:type="spellEnd"/>
            <w:r w:rsidRPr="00A5468F">
              <w:rPr>
                <w:color w:val="000000" w:themeColor="text1"/>
                <w:sz w:val="18"/>
                <w:szCs w:val="18"/>
              </w:rPr>
              <w:t xml:space="preserve"> ≤ 0</w:t>
            </w:r>
            <w:r w:rsidR="00711D9E" w:rsidRPr="00A5468F">
              <w:rPr>
                <w:color w:val="000000" w:themeColor="text1"/>
                <w:sz w:val="18"/>
                <w:szCs w:val="18"/>
              </w:rPr>
              <w:t>.</w:t>
            </w:r>
            <w:r w:rsidRPr="00A5468F">
              <w:rPr>
                <w:color w:val="000000" w:themeColor="text1"/>
                <w:sz w:val="18"/>
                <w:szCs w:val="18"/>
              </w:rPr>
              <w:t>5)</w:t>
            </w:r>
          </w:p>
        </w:tc>
        <w:tc>
          <w:tcPr>
            <w:tcW w:w="2802" w:type="dxa"/>
            <w:shd w:val="clear" w:color="auto" w:fill="auto"/>
          </w:tcPr>
          <w:p w14:paraId="54A27C62" w14:textId="77777777" w:rsidR="00FF3A1B" w:rsidRPr="00A5468F" w:rsidRDefault="00FF3A1B" w:rsidP="00FD1A15">
            <w:pPr>
              <w:rPr>
                <w:color w:val="000000" w:themeColor="text1"/>
                <w:sz w:val="18"/>
                <w:szCs w:val="18"/>
              </w:rPr>
            </w:pPr>
            <w:r w:rsidRPr="00A5468F">
              <w:rPr>
                <w:color w:val="000000" w:themeColor="text1"/>
                <w:sz w:val="18"/>
                <w:szCs w:val="18"/>
              </w:rPr>
              <w:t xml:space="preserve">(0.5 ≤ </w:t>
            </w:r>
            <w:proofErr w:type="spellStart"/>
            <w:r w:rsidRPr="00A5468F">
              <w:rPr>
                <w:color w:val="000000" w:themeColor="text1"/>
                <w:sz w:val="18"/>
                <w:szCs w:val="18"/>
              </w:rPr>
              <w:t>Vf</w:t>
            </w:r>
            <w:proofErr w:type="spellEnd"/>
            <w:r w:rsidRPr="00A5468F">
              <w:rPr>
                <w:color w:val="000000" w:themeColor="text1"/>
                <w:sz w:val="18"/>
                <w:szCs w:val="18"/>
              </w:rPr>
              <w:t xml:space="preserve"> &lt; 1.0)</w:t>
            </w:r>
          </w:p>
        </w:tc>
        <w:tc>
          <w:tcPr>
            <w:tcW w:w="1559" w:type="dxa"/>
            <w:shd w:val="clear" w:color="auto" w:fill="auto"/>
          </w:tcPr>
          <w:p w14:paraId="788AACE4" w14:textId="77777777" w:rsidR="00FF3A1B" w:rsidRPr="00A5468F" w:rsidRDefault="00FF3A1B" w:rsidP="00FD1A15">
            <w:pPr>
              <w:rPr>
                <w:color w:val="000000" w:themeColor="text1"/>
                <w:sz w:val="18"/>
                <w:szCs w:val="18"/>
              </w:rPr>
            </w:pPr>
            <w:r w:rsidRPr="00A5468F">
              <w:rPr>
                <w:color w:val="000000" w:themeColor="text1"/>
                <w:sz w:val="18"/>
                <w:szCs w:val="18"/>
              </w:rPr>
              <w:t xml:space="preserve">( </w:t>
            </w:r>
            <w:proofErr w:type="spellStart"/>
            <w:r w:rsidRPr="00A5468F">
              <w:rPr>
                <w:color w:val="000000" w:themeColor="text1"/>
                <w:sz w:val="18"/>
                <w:szCs w:val="18"/>
              </w:rPr>
              <w:t>Vf</w:t>
            </w:r>
            <w:proofErr w:type="spellEnd"/>
            <w:r w:rsidRPr="00A5468F">
              <w:rPr>
                <w:color w:val="000000" w:themeColor="text1"/>
                <w:sz w:val="18"/>
                <w:szCs w:val="18"/>
              </w:rPr>
              <w:t xml:space="preserve"> ≥ 1)</w:t>
            </w:r>
          </w:p>
        </w:tc>
      </w:tr>
      <w:tr w:rsidR="00FF3A1B" w:rsidRPr="00A5468F" w14:paraId="44AAA9D0" w14:textId="77777777" w:rsidTr="00627CED">
        <w:tc>
          <w:tcPr>
            <w:tcW w:w="461" w:type="dxa"/>
            <w:shd w:val="clear" w:color="auto" w:fill="auto"/>
            <w:vAlign w:val="center"/>
          </w:tcPr>
          <w:p w14:paraId="535EC773" w14:textId="77777777" w:rsidR="00FF3A1B" w:rsidRPr="00A5468F" w:rsidRDefault="00FF3A1B" w:rsidP="002C15D0">
            <w:pPr>
              <w:jc w:val="center"/>
              <w:rPr>
                <w:color w:val="000000" w:themeColor="text1"/>
                <w:sz w:val="20"/>
                <w:szCs w:val="20"/>
              </w:rPr>
            </w:pPr>
            <w:r w:rsidRPr="00A5468F">
              <w:rPr>
                <w:color w:val="000000" w:themeColor="text1"/>
                <w:sz w:val="20"/>
                <w:szCs w:val="20"/>
              </w:rPr>
              <w:t>4</w:t>
            </w:r>
          </w:p>
        </w:tc>
        <w:tc>
          <w:tcPr>
            <w:tcW w:w="1583" w:type="dxa"/>
            <w:shd w:val="clear" w:color="auto" w:fill="auto"/>
          </w:tcPr>
          <w:p w14:paraId="76165E37" w14:textId="77777777" w:rsidR="00FF3A1B" w:rsidRPr="00A5468F" w:rsidRDefault="00FF3A1B" w:rsidP="00FD1A15">
            <w:pPr>
              <w:rPr>
                <w:color w:val="000000" w:themeColor="text1"/>
                <w:sz w:val="18"/>
                <w:szCs w:val="18"/>
              </w:rPr>
            </w:pPr>
            <w:r w:rsidRPr="00A5468F">
              <w:rPr>
                <w:color w:val="000000" w:themeColor="text1"/>
                <w:sz w:val="18"/>
                <w:szCs w:val="18"/>
              </w:rPr>
              <w:t>SMF</w:t>
            </w:r>
          </w:p>
        </w:tc>
        <w:tc>
          <w:tcPr>
            <w:tcW w:w="2541" w:type="dxa"/>
            <w:shd w:val="clear" w:color="auto" w:fill="auto"/>
          </w:tcPr>
          <w:p w14:paraId="53296335" w14:textId="427A2C7B" w:rsidR="00FF3A1B" w:rsidRPr="00A5468F" w:rsidRDefault="00FF3A1B" w:rsidP="00FD1A15">
            <w:pPr>
              <w:rPr>
                <w:color w:val="000000" w:themeColor="text1"/>
                <w:sz w:val="18"/>
                <w:szCs w:val="18"/>
              </w:rPr>
            </w:pPr>
            <w:r w:rsidRPr="00A5468F">
              <w:rPr>
                <w:color w:val="000000" w:themeColor="text1"/>
                <w:sz w:val="18"/>
                <w:szCs w:val="18"/>
              </w:rPr>
              <w:t>(</w:t>
            </w:r>
            <w:proofErr w:type="spellStart"/>
            <w:r w:rsidRPr="00A5468F">
              <w:rPr>
                <w:color w:val="000000" w:themeColor="text1"/>
                <w:sz w:val="18"/>
                <w:szCs w:val="18"/>
              </w:rPr>
              <w:t>Smf</w:t>
            </w:r>
            <w:proofErr w:type="spellEnd"/>
            <w:r w:rsidRPr="00A5468F">
              <w:rPr>
                <w:color w:val="000000" w:themeColor="text1"/>
                <w:sz w:val="18"/>
                <w:szCs w:val="18"/>
              </w:rPr>
              <w:t xml:space="preserve"> &lt; 1</w:t>
            </w:r>
            <w:r w:rsidR="00711D9E" w:rsidRPr="00A5468F">
              <w:rPr>
                <w:color w:val="000000" w:themeColor="text1"/>
                <w:sz w:val="18"/>
                <w:szCs w:val="18"/>
              </w:rPr>
              <w:t>.</w:t>
            </w:r>
            <w:r w:rsidRPr="00A5468F">
              <w:rPr>
                <w:color w:val="000000" w:themeColor="text1"/>
                <w:sz w:val="18"/>
                <w:szCs w:val="18"/>
              </w:rPr>
              <w:t>1)</w:t>
            </w:r>
          </w:p>
        </w:tc>
        <w:tc>
          <w:tcPr>
            <w:tcW w:w="2802" w:type="dxa"/>
            <w:shd w:val="clear" w:color="auto" w:fill="auto"/>
          </w:tcPr>
          <w:p w14:paraId="75CFD293" w14:textId="02551C11" w:rsidR="00FF3A1B" w:rsidRPr="00A5468F" w:rsidRDefault="00FF3A1B" w:rsidP="00FD1A15">
            <w:pPr>
              <w:rPr>
                <w:color w:val="000000" w:themeColor="text1"/>
                <w:sz w:val="18"/>
                <w:szCs w:val="18"/>
              </w:rPr>
            </w:pPr>
            <w:r w:rsidRPr="00A5468F">
              <w:rPr>
                <w:color w:val="000000" w:themeColor="text1"/>
                <w:sz w:val="18"/>
                <w:szCs w:val="18"/>
              </w:rPr>
              <w:t>(1</w:t>
            </w:r>
            <w:r w:rsidR="00711D9E" w:rsidRPr="00A5468F">
              <w:rPr>
                <w:color w:val="000000" w:themeColor="text1"/>
                <w:sz w:val="18"/>
                <w:szCs w:val="18"/>
              </w:rPr>
              <w:t>.</w:t>
            </w:r>
            <w:r w:rsidRPr="00A5468F">
              <w:rPr>
                <w:color w:val="000000" w:themeColor="text1"/>
                <w:sz w:val="18"/>
                <w:szCs w:val="18"/>
              </w:rPr>
              <w:t xml:space="preserve">1 ≤ </w:t>
            </w:r>
            <w:proofErr w:type="spellStart"/>
            <w:r w:rsidRPr="00A5468F">
              <w:rPr>
                <w:color w:val="000000" w:themeColor="text1"/>
                <w:sz w:val="18"/>
                <w:szCs w:val="18"/>
              </w:rPr>
              <w:t>Smf</w:t>
            </w:r>
            <w:proofErr w:type="spellEnd"/>
            <w:r w:rsidRPr="00A5468F">
              <w:rPr>
                <w:color w:val="000000" w:themeColor="text1"/>
                <w:sz w:val="18"/>
                <w:szCs w:val="18"/>
              </w:rPr>
              <w:t xml:space="preserve"> &lt; 1</w:t>
            </w:r>
            <w:r w:rsidR="00711D9E" w:rsidRPr="00A5468F">
              <w:rPr>
                <w:color w:val="000000" w:themeColor="text1"/>
                <w:sz w:val="18"/>
                <w:szCs w:val="18"/>
              </w:rPr>
              <w:t>.</w:t>
            </w:r>
            <w:r w:rsidRPr="00A5468F">
              <w:rPr>
                <w:color w:val="000000" w:themeColor="text1"/>
                <w:sz w:val="18"/>
                <w:szCs w:val="18"/>
              </w:rPr>
              <w:t>5)</w:t>
            </w:r>
          </w:p>
        </w:tc>
        <w:tc>
          <w:tcPr>
            <w:tcW w:w="1559" w:type="dxa"/>
            <w:shd w:val="clear" w:color="auto" w:fill="auto"/>
          </w:tcPr>
          <w:p w14:paraId="40CE47F0" w14:textId="6ADC6500" w:rsidR="00FF3A1B" w:rsidRPr="00A5468F" w:rsidRDefault="00FF3A1B" w:rsidP="00FD1A15">
            <w:pPr>
              <w:rPr>
                <w:color w:val="000000" w:themeColor="text1"/>
                <w:sz w:val="18"/>
                <w:szCs w:val="18"/>
              </w:rPr>
            </w:pPr>
            <w:r w:rsidRPr="00A5468F">
              <w:rPr>
                <w:color w:val="000000" w:themeColor="text1"/>
                <w:sz w:val="18"/>
                <w:szCs w:val="18"/>
              </w:rPr>
              <w:t>(</w:t>
            </w:r>
            <w:proofErr w:type="spellStart"/>
            <w:r w:rsidRPr="00A5468F">
              <w:rPr>
                <w:color w:val="000000" w:themeColor="text1"/>
                <w:sz w:val="18"/>
                <w:szCs w:val="18"/>
              </w:rPr>
              <w:t>Smf</w:t>
            </w:r>
            <w:proofErr w:type="spellEnd"/>
            <w:r w:rsidRPr="00A5468F">
              <w:rPr>
                <w:color w:val="000000" w:themeColor="text1"/>
                <w:sz w:val="18"/>
                <w:szCs w:val="18"/>
              </w:rPr>
              <w:t xml:space="preserve"> ≥ 1</w:t>
            </w:r>
            <w:r w:rsidR="00711D9E" w:rsidRPr="00A5468F">
              <w:rPr>
                <w:color w:val="000000" w:themeColor="text1"/>
                <w:sz w:val="18"/>
                <w:szCs w:val="18"/>
              </w:rPr>
              <w:t>.</w:t>
            </w:r>
            <w:r w:rsidRPr="00A5468F">
              <w:rPr>
                <w:color w:val="000000" w:themeColor="text1"/>
                <w:sz w:val="18"/>
                <w:szCs w:val="18"/>
              </w:rPr>
              <w:t>5)</w:t>
            </w:r>
          </w:p>
        </w:tc>
      </w:tr>
    </w:tbl>
    <w:p w14:paraId="51A92B67" w14:textId="77777777" w:rsidR="008D53E8" w:rsidRPr="00A5468F" w:rsidRDefault="008D53E8" w:rsidP="00FF3A1B">
      <w:pPr>
        <w:pStyle w:val="ListParagraph"/>
        <w:spacing w:after="240"/>
        <w:ind w:left="360"/>
        <w:rPr>
          <w:color w:val="000000" w:themeColor="text1"/>
        </w:rPr>
      </w:pPr>
    </w:p>
    <w:p w14:paraId="2887FA32" w14:textId="29E255A6" w:rsidR="00FF3A1B" w:rsidRPr="00A5468F" w:rsidRDefault="00B43D38" w:rsidP="008B550E">
      <w:pPr>
        <w:pStyle w:val="ListParagraph"/>
        <w:tabs>
          <w:tab w:val="clear" w:pos="1134"/>
        </w:tabs>
        <w:spacing w:after="240"/>
        <w:ind w:left="540"/>
        <w:rPr>
          <w:color w:val="000000" w:themeColor="text1"/>
        </w:rPr>
      </w:pPr>
      <w:r w:rsidRPr="00A5468F">
        <w:rPr>
          <w:color w:val="000000" w:themeColor="text1"/>
        </w:rPr>
        <w:t xml:space="preserve">Determination of the IATR carried out by taking the average values of all morphotectonic parameters in each sub-watershed. Furthermore, the division of tectonic classes is carried out based on IATR values which refer to </w:t>
      </w:r>
      <w:r w:rsidR="00E82736" w:rsidRPr="00A5468F">
        <w:rPr>
          <w:color w:val="000000" w:themeColor="text1"/>
          <w:szCs w:val="22"/>
        </w:rPr>
        <w:t>El Hamdouni</w:t>
      </w:r>
      <w:r w:rsidRPr="00A5468F">
        <w:rPr>
          <w:color w:val="000000" w:themeColor="text1"/>
        </w:rPr>
        <w:t xml:space="preserve"> et al. (2008):</w:t>
      </w:r>
    </w:p>
    <w:p w14:paraId="76B71F47" w14:textId="77777777" w:rsidR="00B43D38" w:rsidRPr="00A5468F" w:rsidRDefault="00B43D38" w:rsidP="00B43D38">
      <w:pPr>
        <w:pStyle w:val="ListParagraph"/>
        <w:numPr>
          <w:ilvl w:val="0"/>
          <w:numId w:val="7"/>
        </w:numPr>
        <w:tabs>
          <w:tab w:val="clear" w:pos="1134"/>
        </w:tabs>
        <w:spacing w:after="240"/>
        <w:ind w:left="720" w:hanging="180"/>
        <w:rPr>
          <w:color w:val="000000" w:themeColor="text1"/>
        </w:rPr>
      </w:pPr>
      <w:r w:rsidRPr="00A5468F">
        <w:rPr>
          <w:color w:val="000000" w:themeColor="text1"/>
        </w:rPr>
        <w:t>Very high tectonic activity class/class 1 (1 ≤ IATR &lt; 1.5)</w:t>
      </w:r>
    </w:p>
    <w:p w14:paraId="6BB40AC1" w14:textId="77777777" w:rsidR="00B43D38" w:rsidRPr="00A5468F" w:rsidRDefault="00B43D38" w:rsidP="00B43D38">
      <w:pPr>
        <w:pStyle w:val="ListParagraph"/>
        <w:numPr>
          <w:ilvl w:val="0"/>
          <w:numId w:val="7"/>
        </w:numPr>
        <w:tabs>
          <w:tab w:val="clear" w:pos="1134"/>
        </w:tabs>
        <w:spacing w:after="240"/>
        <w:ind w:left="720" w:hanging="180"/>
        <w:rPr>
          <w:color w:val="000000" w:themeColor="text1"/>
        </w:rPr>
      </w:pPr>
      <w:r w:rsidRPr="00A5468F">
        <w:rPr>
          <w:color w:val="000000" w:themeColor="text1"/>
        </w:rPr>
        <w:t>High tectonic activity class/class 2 (1.5 ≤ IATR &lt; 2)</w:t>
      </w:r>
    </w:p>
    <w:p w14:paraId="07DFF5B4" w14:textId="77777777" w:rsidR="00B43D38" w:rsidRPr="00A5468F" w:rsidRDefault="00B43D38" w:rsidP="00B43D38">
      <w:pPr>
        <w:pStyle w:val="ListParagraph"/>
        <w:numPr>
          <w:ilvl w:val="0"/>
          <w:numId w:val="7"/>
        </w:numPr>
        <w:tabs>
          <w:tab w:val="clear" w:pos="1134"/>
        </w:tabs>
        <w:spacing w:after="240"/>
        <w:ind w:left="720" w:hanging="180"/>
        <w:rPr>
          <w:color w:val="000000" w:themeColor="text1"/>
        </w:rPr>
      </w:pPr>
      <w:r w:rsidRPr="00A5468F">
        <w:rPr>
          <w:color w:val="000000" w:themeColor="text1"/>
        </w:rPr>
        <w:t>Medium tectonic activity class/class 3 (2 ≤ IATR &lt; 2.5)</w:t>
      </w:r>
    </w:p>
    <w:p w14:paraId="682FB55E" w14:textId="35E1A9BF" w:rsidR="00B43D38" w:rsidRPr="00A5468F" w:rsidRDefault="00B43D38" w:rsidP="00B43D38">
      <w:pPr>
        <w:pStyle w:val="ListParagraph"/>
        <w:numPr>
          <w:ilvl w:val="0"/>
          <w:numId w:val="7"/>
        </w:numPr>
        <w:tabs>
          <w:tab w:val="clear" w:pos="1134"/>
        </w:tabs>
        <w:spacing w:after="240"/>
        <w:ind w:left="720" w:hanging="180"/>
        <w:rPr>
          <w:color w:val="000000" w:themeColor="text1"/>
        </w:rPr>
      </w:pPr>
      <w:r w:rsidRPr="00A5468F">
        <w:rPr>
          <w:color w:val="000000" w:themeColor="text1"/>
        </w:rPr>
        <w:t>Low tectonic activity class/class 4 (IATR ≥ 2.5)</w:t>
      </w:r>
    </w:p>
    <w:p w14:paraId="094DCAB1" w14:textId="77777777" w:rsidR="00B43D38" w:rsidRPr="00A5468F" w:rsidRDefault="00B43D38" w:rsidP="008D53E8">
      <w:pPr>
        <w:pStyle w:val="ListParagraph"/>
        <w:spacing w:after="240"/>
        <w:ind w:left="1080"/>
        <w:rPr>
          <w:color w:val="000000" w:themeColor="text1"/>
        </w:rPr>
      </w:pPr>
    </w:p>
    <w:p w14:paraId="2C05E36F" w14:textId="33FB1C2F" w:rsidR="008D53E8" w:rsidRPr="00A5468F" w:rsidRDefault="00FC15C0" w:rsidP="008B550E">
      <w:pPr>
        <w:pStyle w:val="ListParagraph"/>
        <w:tabs>
          <w:tab w:val="clear" w:pos="1134"/>
        </w:tabs>
        <w:spacing w:after="240"/>
        <w:ind w:left="540"/>
        <w:rPr>
          <w:color w:val="000000" w:themeColor="text1"/>
        </w:rPr>
      </w:pPr>
      <w:r w:rsidRPr="00A5468F">
        <w:rPr>
          <w:color w:val="000000" w:themeColor="text1"/>
        </w:rPr>
        <w:t>The results of the IATR analysis in the research area are divided into 4 classes, namely:</w:t>
      </w:r>
    </w:p>
    <w:p w14:paraId="4A42EB5C" w14:textId="105E4B80" w:rsidR="00FC15C0" w:rsidRPr="00A5468F" w:rsidRDefault="00FC15C0" w:rsidP="00FC15C0">
      <w:pPr>
        <w:pStyle w:val="ListParagraph"/>
        <w:numPr>
          <w:ilvl w:val="0"/>
          <w:numId w:val="6"/>
        </w:numPr>
        <w:spacing w:after="240"/>
        <w:ind w:left="900"/>
        <w:rPr>
          <w:color w:val="000000" w:themeColor="text1"/>
        </w:rPr>
      </w:pPr>
      <w:r w:rsidRPr="00A5468F">
        <w:rPr>
          <w:color w:val="000000" w:themeColor="text1"/>
        </w:rPr>
        <w:t xml:space="preserve">Class 1 is found in only 1 (one) </w:t>
      </w:r>
      <w:proofErr w:type="spellStart"/>
      <w:r w:rsidRPr="00A5468F">
        <w:rPr>
          <w:color w:val="000000" w:themeColor="text1"/>
        </w:rPr>
        <w:t>Cikeruh</w:t>
      </w:r>
      <w:proofErr w:type="spellEnd"/>
      <w:r w:rsidRPr="00A5468F">
        <w:rPr>
          <w:color w:val="000000" w:themeColor="text1"/>
        </w:rPr>
        <w:t xml:space="preserve"> watershed, namely </w:t>
      </w:r>
      <w:r w:rsidR="002B0A80">
        <w:rPr>
          <w:color w:val="000000" w:themeColor="text1"/>
        </w:rPr>
        <w:t>s</w:t>
      </w:r>
      <w:r w:rsidRPr="00A5468F">
        <w:rPr>
          <w:color w:val="000000" w:themeColor="text1"/>
        </w:rPr>
        <w:t>ub-watershed 1 in the central part of the research area, with an IATR value of 1</w:t>
      </w:r>
      <w:r w:rsidR="00E82736" w:rsidRPr="00A5468F">
        <w:rPr>
          <w:color w:val="000000" w:themeColor="text1"/>
        </w:rPr>
        <w:t>,</w:t>
      </w:r>
      <w:r w:rsidRPr="00A5468F">
        <w:rPr>
          <w:color w:val="000000" w:themeColor="text1"/>
        </w:rPr>
        <w:t>8 with a percentage of 34.49% of the research area.</w:t>
      </w:r>
    </w:p>
    <w:p w14:paraId="59FC9E6C" w14:textId="1E19228C" w:rsidR="00FC15C0" w:rsidRPr="00A5468F" w:rsidRDefault="00FC15C0" w:rsidP="00FC15C0">
      <w:pPr>
        <w:pStyle w:val="ListParagraph"/>
        <w:numPr>
          <w:ilvl w:val="0"/>
          <w:numId w:val="6"/>
        </w:numPr>
        <w:spacing w:after="240"/>
        <w:ind w:left="900"/>
        <w:rPr>
          <w:color w:val="000000" w:themeColor="text1"/>
        </w:rPr>
      </w:pPr>
      <w:r w:rsidRPr="00A5468F">
        <w:rPr>
          <w:color w:val="000000" w:themeColor="text1"/>
        </w:rPr>
        <w:t xml:space="preserve">Class 2 is found in only 2 (two) </w:t>
      </w:r>
      <w:proofErr w:type="spellStart"/>
      <w:r w:rsidRPr="00A5468F">
        <w:rPr>
          <w:color w:val="000000" w:themeColor="text1"/>
        </w:rPr>
        <w:t>Cikapundung</w:t>
      </w:r>
      <w:proofErr w:type="spellEnd"/>
      <w:r w:rsidRPr="00A5468F">
        <w:rPr>
          <w:color w:val="000000" w:themeColor="text1"/>
        </w:rPr>
        <w:t xml:space="preserve"> </w:t>
      </w:r>
      <w:r w:rsidR="002B0A80">
        <w:rPr>
          <w:color w:val="000000" w:themeColor="text1"/>
        </w:rPr>
        <w:t>s</w:t>
      </w:r>
      <w:r w:rsidR="00AD5540" w:rsidRPr="00A5468F">
        <w:rPr>
          <w:color w:val="000000" w:themeColor="text1"/>
        </w:rPr>
        <w:t xml:space="preserve">ub-watershed </w:t>
      </w:r>
      <w:r w:rsidRPr="00A5468F">
        <w:rPr>
          <w:color w:val="000000" w:themeColor="text1"/>
        </w:rPr>
        <w:t xml:space="preserve">2 and </w:t>
      </w:r>
      <w:proofErr w:type="spellStart"/>
      <w:r w:rsidRPr="00A5468F">
        <w:rPr>
          <w:color w:val="000000" w:themeColor="text1"/>
        </w:rPr>
        <w:t>and</w:t>
      </w:r>
      <w:proofErr w:type="spellEnd"/>
      <w:r w:rsidRPr="00A5468F">
        <w:rPr>
          <w:color w:val="000000" w:themeColor="text1"/>
        </w:rPr>
        <w:t xml:space="preserve"> </w:t>
      </w:r>
      <w:proofErr w:type="spellStart"/>
      <w:r w:rsidRPr="00A5468F">
        <w:rPr>
          <w:color w:val="000000" w:themeColor="text1"/>
        </w:rPr>
        <w:t>Cikeruh</w:t>
      </w:r>
      <w:proofErr w:type="spellEnd"/>
      <w:r w:rsidRPr="00A5468F">
        <w:rPr>
          <w:color w:val="000000" w:themeColor="text1"/>
        </w:rPr>
        <w:t xml:space="preserve"> </w:t>
      </w:r>
      <w:r w:rsidR="00AD5540" w:rsidRPr="00A5468F">
        <w:rPr>
          <w:color w:val="000000" w:themeColor="text1"/>
        </w:rPr>
        <w:t xml:space="preserve">Sub-watershed </w:t>
      </w:r>
      <w:r w:rsidRPr="00A5468F">
        <w:rPr>
          <w:color w:val="000000" w:themeColor="text1"/>
        </w:rPr>
        <w:t>5, located in the central part of the research area, with an IATR value of 1.8 with a percentage of 34.49% of the area of the research area.</w:t>
      </w:r>
    </w:p>
    <w:p w14:paraId="682EA332" w14:textId="25451A26" w:rsidR="00FC15C0" w:rsidRPr="00A5468F" w:rsidRDefault="00FC15C0" w:rsidP="00FC15C0">
      <w:pPr>
        <w:pStyle w:val="ListParagraph"/>
        <w:numPr>
          <w:ilvl w:val="0"/>
          <w:numId w:val="6"/>
        </w:numPr>
        <w:spacing w:after="240"/>
        <w:ind w:left="900"/>
        <w:rPr>
          <w:color w:val="000000" w:themeColor="text1"/>
        </w:rPr>
      </w:pPr>
      <w:r w:rsidRPr="00A5468F">
        <w:rPr>
          <w:color w:val="000000" w:themeColor="text1"/>
        </w:rPr>
        <w:t>Class 3 is found in 11 (</w:t>
      </w:r>
      <w:r w:rsidR="00AD5540" w:rsidRPr="00A5468F">
        <w:rPr>
          <w:color w:val="000000" w:themeColor="text1"/>
        </w:rPr>
        <w:t>e</w:t>
      </w:r>
      <w:r w:rsidRPr="00A5468F">
        <w:rPr>
          <w:color w:val="000000" w:themeColor="text1"/>
        </w:rPr>
        <w:t xml:space="preserve">leven) </w:t>
      </w:r>
      <w:r w:rsidR="002B0A80">
        <w:rPr>
          <w:color w:val="000000" w:themeColor="text1"/>
        </w:rPr>
        <w:t>s</w:t>
      </w:r>
      <w:r w:rsidR="00AD5540" w:rsidRPr="00A5468F">
        <w:rPr>
          <w:color w:val="000000" w:themeColor="text1"/>
        </w:rPr>
        <w:t xml:space="preserve">ub-watershed </w:t>
      </w:r>
      <w:r w:rsidRPr="00A5468F">
        <w:rPr>
          <w:color w:val="000000" w:themeColor="text1"/>
        </w:rPr>
        <w:t xml:space="preserve">including; The </w:t>
      </w:r>
      <w:proofErr w:type="spellStart"/>
      <w:r w:rsidRPr="00A5468F">
        <w:rPr>
          <w:color w:val="000000" w:themeColor="text1"/>
        </w:rPr>
        <w:t>Cikapundung</w:t>
      </w:r>
      <w:proofErr w:type="spellEnd"/>
      <w:r w:rsidRPr="00A5468F">
        <w:rPr>
          <w:color w:val="000000" w:themeColor="text1"/>
        </w:rPr>
        <w:t xml:space="preserve"> watershed is in sub-watersheds (1</w:t>
      </w:r>
      <w:r w:rsidR="00E82736" w:rsidRPr="00A5468F">
        <w:rPr>
          <w:color w:val="000000" w:themeColor="text1"/>
        </w:rPr>
        <w:t>,</w:t>
      </w:r>
      <w:r w:rsidRPr="00A5468F">
        <w:rPr>
          <w:color w:val="000000" w:themeColor="text1"/>
        </w:rPr>
        <w:t>4</w:t>
      </w:r>
      <w:r w:rsidR="00E82736" w:rsidRPr="00A5468F">
        <w:rPr>
          <w:color w:val="000000" w:themeColor="text1"/>
        </w:rPr>
        <w:t>,</w:t>
      </w:r>
      <w:r w:rsidRPr="00A5468F">
        <w:rPr>
          <w:color w:val="000000" w:themeColor="text1"/>
        </w:rPr>
        <w:t>8</w:t>
      </w:r>
      <w:r w:rsidR="00E82736" w:rsidRPr="00A5468F">
        <w:rPr>
          <w:color w:val="000000" w:themeColor="text1"/>
        </w:rPr>
        <w:t>,</w:t>
      </w:r>
      <w:r w:rsidRPr="00A5468F">
        <w:rPr>
          <w:color w:val="000000" w:themeColor="text1"/>
        </w:rPr>
        <w:t>10) in the western, southeastern, central and northern parts and the Cikeruh sub-watershed (4</w:t>
      </w:r>
      <w:r w:rsidR="00E82736" w:rsidRPr="00A5468F">
        <w:rPr>
          <w:color w:val="000000" w:themeColor="text1"/>
        </w:rPr>
        <w:t>,</w:t>
      </w:r>
      <w:r w:rsidRPr="00A5468F">
        <w:rPr>
          <w:color w:val="000000" w:themeColor="text1"/>
        </w:rPr>
        <w:t>5</w:t>
      </w:r>
      <w:r w:rsidR="00E82736" w:rsidRPr="00A5468F">
        <w:rPr>
          <w:color w:val="000000" w:themeColor="text1"/>
        </w:rPr>
        <w:t>,</w:t>
      </w:r>
      <w:r w:rsidRPr="00A5468F">
        <w:rPr>
          <w:color w:val="000000" w:themeColor="text1"/>
        </w:rPr>
        <w:t>12</w:t>
      </w:r>
      <w:r w:rsidR="00E82736" w:rsidRPr="00A5468F">
        <w:rPr>
          <w:color w:val="000000" w:themeColor="text1"/>
        </w:rPr>
        <w:t>,</w:t>
      </w:r>
      <w:r w:rsidRPr="00A5468F">
        <w:rPr>
          <w:color w:val="000000" w:themeColor="text1"/>
        </w:rPr>
        <w:t>9</w:t>
      </w:r>
      <w:r w:rsidR="00E82736" w:rsidRPr="00A5468F">
        <w:rPr>
          <w:color w:val="000000" w:themeColor="text1"/>
        </w:rPr>
        <w:t>,</w:t>
      </w:r>
      <w:r w:rsidRPr="00A5468F">
        <w:rPr>
          <w:color w:val="000000" w:themeColor="text1"/>
        </w:rPr>
        <w:t>10</w:t>
      </w:r>
      <w:r w:rsidR="00E82736" w:rsidRPr="00A5468F">
        <w:rPr>
          <w:color w:val="000000" w:themeColor="text1"/>
        </w:rPr>
        <w:t>,</w:t>
      </w:r>
      <w:r w:rsidRPr="00A5468F">
        <w:rPr>
          <w:color w:val="000000" w:themeColor="text1"/>
        </w:rPr>
        <w:t>15</w:t>
      </w:r>
      <w:r w:rsidR="00E82736" w:rsidRPr="00A5468F">
        <w:rPr>
          <w:color w:val="000000" w:themeColor="text1"/>
        </w:rPr>
        <w:t>,</w:t>
      </w:r>
      <w:r w:rsidRPr="00A5468F">
        <w:rPr>
          <w:color w:val="000000" w:themeColor="text1"/>
        </w:rPr>
        <w:t>17) is in the eastern to southeast, west to south of the research area, with a value range of 2.20-2.40 which is the moderate tectonic activity class, covering 22.92% of the research area.</w:t>
      </w:r>
    </w:p>
    <w:p w14:paraId="7E55C002" w14:textId="044499D0" w:rsidR="008D53E8" w:rsidRPr="00A5468F" w:rsidRDefault="00FC15C0" w:rsidP="00FC15C0">
      <w:pPr>
        <w:pStyle w:val="ListParagraph"/>
        <w:numPr>
          <w:ilvl w:val="0"/>
          <w:numId w:val="6"/>
        </w:numPr>
        <w:spacing w:after="240"/>
        <w:ind w:left="900"/>
        <w:rPr>
          <w:color w:val="000000" w:themeColor="text1"/>
        </w:rPr>
      </w:pPr>
      <w:r w:rsidRPr="00A5468F">
        <w:rPr>
          <w:color w:val="000000" w:themeColor="text1"/>
        </w:rPr>
        <w:t xml:space="preserve">Class 4 is found in 20 (twenty) sub-watersheds including; </w:t>
      </w:r>
      <w:r w:rsidR="002B0A80">
        <w:rPr>
          <w:color w:val="000000" w:themeColor="text1"/>
        </w:rPr>
        <w:t>t</w:t>
      </w:r>
      <w:r w:rsidRPr="00A5468F">
        <w:rPr>
          <w:color w:val="000000" w:themeColor="text1"/>
        </w:rPr>
        <w:t xml:space="preserve">he </w:t>
      </w:r>
      <w:proofErr w:type="spellStart"/>
      <w:r w:rsidRPr="00A5468F">
        <w:rPr>
          <w:color w:val="000000" w:themeColor="text1"/>
        </w:rPr>
        <w:t>Cikapundung</w:t>
      </w:r>
      <w:proofErr w:type="spellEnd"/>
      <w:r w:rsidRPr="00A5468F">
        <w:rPr>
          <w:color w:val="000000" w:themeColor="text1"/>
        </w:rPr>
        <w:t xml:space="preserve"> watershed is in sub-watersheds (2</w:t>
      </w:r>
      <w:r w:rsidR="00E82736" w:rsidRPr="00A5468F">
        <w:rPr>
          <w:color w:val="000000" w:themeColor="text1"/>
        </w:rPr>
        <w:t>,</w:t>
      </w:r>
      <w:r w:rsidRPr="00A5468F">
        <w:rPr>
          <w:color w:val="000000" w:themeColor="text1"/>
        </w:rPr>
        <w:t>3</w:t>
      </w:r>
      <w:r w:rsidR="00E82736" w:rsidRPr="00A5468F">
        <w:rPr>
          <w:color w:val="000000" w:themeColor="text1"/>
        </w:rPr>
        <w:t>,</w:t>
      </w:r>
      <w:r w:rsidRPr="00A5468F">
        <w:rPr>
          <w:color w:val="000000" w:themeColor="text1"/>
        </w:rPr>
        <w:t>6</w:t>
      </w:r>
      <w:r w:rsidR="00E82736" w:rsidRPr="00A5468F">
        <w:rPr>
          <w:color w:val="000000" w:themeColor="text1"/>
        </w:rPr>
        <w:t>,</w:t>
      </w:r>
      <w:r w:rsidRPr="00A5468F">
        <w:rPr>
          <w:color w:val="000000" w:themeColor="text1"/>
        </w:rPr>
        <w:t>7</w:t>
      </w:r>
      <w:r w:rsidR="00E82736" w:rsidRPr="00A5468F">
        <w:rPr>
          <w:color w:val="000000" w:themeColor="text1"/>
        </w:rPr>
        <w:t>,</w:t>
      </w:r>
      <w:r w:rsidRPr="00A5468F">
        <w:rPr>
          <w:color w:val="000000" w:themeColor="text1"/>
        </w:rPr>
        <w:t>8</w:t>
      </w:r>
      <w:r w:rsidR="00E82736" w:rsidRPr="00A5468F">
        <w:rPr>
          <w:color w:val="000000" w:themeColor="text1"/>
        </w:rPr>
        <w:t>,</w:t>
      </w:r>
      <w:r w:rsidRPr="00A5468F">
        <w:rPr>
          <w:color w:val="000000" w:themeColor="text1"/>
        </w:rPr>
        <w:t>11</w:t>
      </w:r>
      <w:r w:rsidR="00E82736" w:rsidRPr="00A5468F">
        <w:rPr>
          <w:color w:val="000000" w:themeColor="text1"/>
        </w:rPr>
        <w:t>,</w:t>
      </w:r>
      <w:r w:rsidRPr="00A5468F">
        <w:rPr>
          <w:color w:val="000000" w:themeColor="text1"/>
        </w:rPr>
        <w:t>12</w:t>
      </w:r>
      <w:r w:rsidR="00E82736" w:rsidRPr="00A5468F">
        <w:rPr>
          <w:color w:val="000000" w:themeColor="text1"/>
        </w:rPr>
        <w:t>,</w:t>
      </w:r>
      <w:r w:rsidRPr="00A5468F">
        <w:rPr>
          <w:color w:val="000000" w:themeColor="text1"/>
        </w:rPr>
        <w:t>13). While the Cikeruh watershed is in sub-watersheds (3</w:t>
      </w:r>
      <w:r w:rsidR="00E82736" w:rsidRPr="00A5468F">
        <w:rPr>
          <w:color w:val="000000" w:themeColor="text1"/>
        </w:rPr>
        <w:t>,</w:t>
      </w:r>
      <w:r w:rsidRPr="00A5468F">
        <w:rPr>
          <w:color w:val="000000" w:themeColor="text1"/>
        </w:rPr>
        <w:t>6</w:t>
      </w:r>
      <w:r w:rsidR="00E82736" w:rsidRPr="00A5468F">
        <w:rPr>
          <w:color w:val="000000" w:themeColor="text1"/>
        </w:rPr>
        <w:t>,</w:t>
      </w:r>
      <w:r w:rsidRPr="00A5468F">
        <w:rPr>
          <w:color w:val="000000" w:themeColor="text1"/>
        </w:rPr>
        <w:t>7</w:t>
      </w:r>
      <w:r w:rsidR="00E82736" w:rsidRPr="00A5468F">
        <w:rPr>
          <w:color w:val="000000" w:themeColor="text1"/>
        </w:rPr>
        <w:t>,</w:t>
      </w:r>
      <w:r w:rsidRPr="00A5468F">
        <w:rPr>
          <w:color w:val="000000" w:themeColor="text1"/>
        </w:rPr>
        <w:t>8</w:t>
      </w:r>
      <w:r w:rsidR="00E82736" w:rsidRPr="00A5468F">
        <w:rPr>
          <w:color w:val="000000" w:themeColor="text1"/>
        </w:rPr>
        <w:t>,</w:t>
      </w:r>
      <w:r w:rsidRPr="00A5468F">
        <w:rPr>
          <w:color w:val="000000" w:themeColor="text1"/>
        </w:rPr>
        <w:t>11</w:t>
      </w:r>
      <w:r w:rsidR="00E82736" w:rsidRPr="00A5468F">
        <w:rPr>
          <w:color w:val="000000" w:themeColor="text1"/>
        </w:rPr>
        <w:t>,</w:t>
      </w:r>
      <w:r w:rsidRPr="00A5468F">
        <w:rPr>
          <w:color w:val="000000" w:themeColor="text1"/>
        </w:rPr>
        <w:t>13</w:t>
      </w:r>
      <w:r w:rsidR="00E82736" w:rsidRPr="00A5468F">
        <w:rPr>
          <w:color w:val="000000" w:themeColor="text1"/>
        </w:rPr>
        <w:t>,</w:t>
      </w:r>
      <w:r w:rsidRPr="00A5468F">
        <w:rPr>
          <w:color w:val="000000" w:themeColor="text1"/>
        </w:rPr>
        <w:t>14</w:t>
      </w:r>
      <w:r w:rsidR="00E82736" w:rsidRPr="00A5468F">
        <w:rPr>
          <w:color w:val="000000" w:themeColor="text1"/>
        </w:rPr>
        <w:t>,</w:t>
      </w:r>
      <w:r w:rsidRPr="00A5468F">
        <w:rPr>
          <w:color w:val="000000" w:themeColor="text1"/>
        </w:rPr>
        <w:t>16</w:t>
      </w:r>
      <w:r w:rsidR="00E82736" w:rsidRPr="00A5468F">
        <w:rPr>
          <w:color w:val="000000" w:themeColor="text1"/>
        </w:rPr>
        <w:t>,</w:t>
      </w:r>
      <w:r w:rsidRPr="00A5468F">
        <w:rPr>
          <w:color w:val="000000" w:themeColor="text1"/>
        </w:rPr>
        <w:t>18</w:t>
      </w:r>
      <w:r w:rsidR="00E82736" w:rsidRPr="00A5468F">
        <w:rPr>
          <w:color w:val="000000" w:themeColor="text1"/>
        </w:rPr>
        <w:t>,</w:t>
      </w:r>
      <w:r w:rsidRPr="00A5468F">
        <w:rPr>
          <w:color w:val="000000" w:themeColor="text1"/>
        </w:rPr>
        <w:t>20</w:t>
      </w:r>
      <w:r w:rsidR="00E82736" w:rsidRPr="00A5468F">
        <w:rPr>
          <w:color w:val="000000" w:themeColor="text1"/>
        </w:rPr>
        <w:t xml:space="preserve">, </w:t>
      </w:r>
      <w:r w:rsidRPr="00A5468F">
        <w:rPr>
          <w:color w:val="000000" w:themeColor="text1"/>
        </w:rPr>
        <w:t xml:space="preserve">21) are in the north, east, south and northwest of the </w:t>
      </w:r>
      <w:r w:rsidR="006B4A5A" w:rsidRPr="00A5468F">
        <w:rPr>
          <w:color w:val="000000" w:themeColor="text1"/>
        </w:rPr>
        <w:t>research</w:t>
      </w:r>
      <w:r w:rsidRPr="00A5468F">
        <w:rPr>
          <w:color w:val="000000" w:themeColor="text1"/>
        </w:rPr>
        <w:t xml:space="preserve"> area, with a value range of 2.60-3.00 which is a class of low tectonic activity, covering a percentage of 45.59% of the area of the </w:t>
      </w:r>
      <w:r w:rsidR="006B4A5A" w:rsidRPr="00A5468F">
        <w:rPr>
          <w:color w:val="000000" w:themeColor="text1"/>
        </w:rPr>
        <w:t>research</w:t>
      </w:r>
      <w:r w:rsidRPr="00A5468F">
        <w:rPr>
          <w:color w:val="000000" w:themeColor="text1"/>
        </w:rPr>
        <w:t xml:space="preserve"> area.</w:t>
      </w:r>
    </w:p>
    <w:p w14:paraId="08DDD03D" w14:textId="77777777" w:rsidR="00FC15C0" w:rsidRPr="00A5468F" w:rsidRDefault="00FC15C0" w:rsidP="008D53E8">
      <w:pPr>
        <w:pStyle w:val="ListParagraph"/>
        <w:spacing w:after="240"/>
        <w:ind w:left="1440"/>
        <w:rPr>
          <w:color w:val="000000" w:themeColor="text1"/>
        </w:rPr>
      </w:pPr>
    </w:p>
    <w:p w14:paraId="3730573C" w14:textId="798BCEFE" w:rsidR="008D53E8" w:rsidRPr="00A5468F" w:rsidRDefault="00B43D38" w:rsidP="008B550E">
      <w:pPr>
        <w:pStyle w:val="ListParagraph"/>
        <w:tabs>
          <w:tab w:val="clear" w:pos="1134"/>
        </w:tabs>
        <w:spacing w:after="240"/>
        <w:ind w:left="540"/>
        <w:rPr>
          <w:color w:val="000000" w:themeColor="text1"/>
        </w:rPr>
      </w:pPr>
      <w:r w:rsidRPr="00A5468F">
        <w:rPr>
          <w:color w:val="000000" w:themeColor="text1"/>
        </w:rPr>
        <w:t>Based on this analysis, the research area is generally affected by low tectonic activity (class 4). The results of this analysis can be used as a reference in determining tectonic activity in the research area. There are segments of the Lembang fault that are in the eastern part, the more towards the east the weaker the activity of the Lembang fault is because the main source is in the middle which can be reflected in the results of morphotectonic calculations and morphological formations in the field. From the morphology that developed in the area, not only from the morphology but from the lithology affecting the results of morphotectonic ca</w:t>
      </w:r>
      <w:r w:rsidR="00227BA0" w:rsidRPr="00A5468F">
        <w:rPr>
          <w:color w:val="000000" w:themeColor="text1"/>
        </w:rPr>
        <w:t>lculations in the research area (Figure 8).</w:t>
      </w:r>
    </w:p>
    <w:p w14:paraId="765DFAFD" w14:textId="77777777" w:rsidR="008B550E" w:rsidRPr="00A5468F" w:rsidRDefault="008B550E" w:rsidP="008B550E">
      <w:pPr>
        <w:pStyle w:val="ListParagraph"/>
        <w:tabs>
          <w:tab w:val="clear" w:pos="1134"/>
        </w:tabs>
        <w:spacing w:after="240"/>
        <w:ind w:left="540"/>
        <w:rPr>
          <w:color w:val="000000" w:themeColor="text1"/>
        </w:rPr>
      </w:pPr>
    </w:p>
    <w:p w14:paraId="548F6B11" w14:textId="3AA37E9A" w:rsidR="008D53E8" w:rsidRPr="00A5468F" w:rsidRDefault="005716BD" w:rsidP="008B550E">
      <w:pPr>
        <w:pStyle w:val="ListParagraph"/>
        <w:tabs>
          <w:tab w:val="clear" w:pos="1134"/>
        </w:tabs>
        <w:spacing w:after="240"/>
        <w:ind w:left="540"/>
        <w:rPr>
          <w:color w:val="000000" w:themeColor="text1"/>
        </w:rPr>
      </w:pPr>
      <w:r w:rsidRPr="00A5468F">
        <w:rPr>
          <w:color w:val="000000" w:themeColor="text1"/>
        </w:rPr>
        <w:t>Relative active tectonic index based on geomorphic indications tends to only focus on evaluations of foreland mountains or areas (Arisco et al., 2006). This class of relative active tectonic index evaluates tectonics over a wider area using several geomorphological parameters. The average values of the measured geomorphological parameters (</w:t>
      </w:r>
      <w:r w:rsidR="00E82736" w:rsidRPr="00A5468F">
        <w:rPr>
          <w:color w:val="000000" w:themeColor="text1"/>
        </w:rPr>
        <w:t>HI, AF, BS, VF and SL</w:t>
      </w:r>
      <w:r w:rsidRPr="00A5468F">
        <w:rPr>
          <w:color w:val="000000" w:themeColor="text1"/>
        </w:rPr>
        <w:t>) were used to evaluate the distribution of relative active tectonic in the research area (El Hamdouni et al., 2007).</w:t>
      </w:r>
      <w:r w:rsidR="008D53E8" w:rsidRPr="00A5468F">
        <w:rPr>
          <w:color w:val="000000" w:themeColor="text1"/>
        </w:rPr>
        <w:t xml:space="preserve"> </w:t>
      </w:r>
    </w:p>
    <w:p w14:paraId="0E72C4D8" w14:textId="77777777" w:rsidR="008B550E" w:rsidRPr="00A5468F" w:rsidRDefault="008B550E" w:rsidP="008D53E8">
      <w:pPr>
        <w:pStyle w:val="ListParagraph"/>
        <w:spacing w:after="240"/>
        <w:ind w:left="1080"/>
        <w:rPr>
          <w:color w:val="000000" w:themeColor="text1"/>
        </w:rPr>
      </w:pPr>
    </w:p>
    <w:p w14:paraId="7D963FA1" w14:textId="4FDD164A" w:rsidR="008D53E8" w:rsidRPr="00A5468F" w:rsidRDefault="006516EF" w:rsidP="008D53E8">
      <w:pPr>
        <w:pStyle w:val="ListParagraph"/>
        <w:spacing w:after="240"/>
        <w:ind w:left="1080"/>
        <w:jc w:val="center"/>
        <w:rPr>
          <w:color w:val="000000" w:themeColor="text1"/>
        </w:rPr>
      </w:pPr>
      <w:r w:rsidRPr="00A5468F">
        <w:rPr>
          <w:noProof/>
          <w:color w:val="000000" w:themeColor="text1"/>
        </w:rPr>
        <w:lastRenderedPageBreak/>
        <w:drawing>
          <wp:inline distT="0" distB="0" distL="0" distR="0" wp14:anchorId="6FACE414" wp14:editId="35DF8CD1">
            <wp:extent cx="4383711" cy="4000500"/>
            <wp:effectExtent l="12700" t="12700" r="1079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4077" cy="4019086"/>
                    </a:xfrm>
                    <a:prstGeom prst="rect">
                      <a:avLst/>
                    </a:prstGeom>
                    <a:ln w="3175">
                      <a:solidFill>
                        <a:schemeClr val="tx1"/>
                      </a:solidFill>
                    </a:ln>
                  </pic:spPr>
                </pic:pic>
              </a:graphicData>
            </a:graphic>
          </wp:inline>
        </w:drawing>
      </w:r>
    </w:p>
    <w:p w14:paraId="01C437FB" w14:textId="77777777" w:rsidR="00DC389B" w:rsidRPr="00A5468F" w:rsidRDefault="00DC389B" w:rsidP="000860E1">
      <w:pPr>
        <w:pStyle w:val="ListParagraph"/>
        <w:spacing w:after="240"/>
        <w:ind w:left="1080"/>
        <w:jc w:val="center"/>
        <w:rPr>
          <w:rFonts w:eastAsia="Times New Roman"/>
          <w:color w:val="000000" w:themeColor="text1"/>
          <w:lang w:val="en-ID" w:eastAsia="en-US"/>
        </w:rPr>
      </w:pPr>
    </w:p>
    <w:p w14:paraId="5152027B" w14:textId="5BB01A60" w:rsidR="002C603C" w:rsidRPr="00A5468F" w:rsidRDefault="00094AEE" w:rsidP="000860E1">
      <w:pPr>
        <w:pStyle w:val="ListParagraph"/>
        <w:spacing w:after="240"/>
        <w:ind w:left="1080"/>
        <w:jc w:val="center"/>
        <w:rPr>
          <w:color w:val="000000" w:themeColor="text1"/>
        </w:rPr>
      </w:pPr>
      <w:r w:rsidRPr="00A5468F">
        <w:rPr>
          <w:rFonts w:eastAsia="Times New Roman"/>
          <w:color w:val="000000" w:themeColor="text1"/>
          <w:lang w:val="en-ID" w:eastAsia="en-US"/>
        </w:rPr>
        <w:t xml:space="preserve">Figure 8. IAT </w:t>
      </w:r>
      <w:r w:rsidR="002B0A80" w:rsidRPr="00A5468F">
        <w:rPr>
          <w:rFonts w:eastAsia="Times New Roman"/>
          <w:color w:val="000000" w:themeColor="text1"/>
          <w:lang w:val="en-ID" w:eastAsia="en-US"/>
        </w:rPr>
        <w:t>distribution map in the research area</w:t>
      </w:r>
    </w:p>
    <w:p w14:paraId="08DB1BFE" w14:textId="77777777" w:rsidR="00A30797" w:rsidRPr="00A5468F" w:rsidRDefault="00A30797" w:rsidP="008B550E">
      <w:pPr>
        <w:pStyle w:val="ListParagraph"/>
        <w:ind w:left="0"/>
        <w:rPr>
          <w:rFonts w:eastAsia="Times New Roman"/>
          <w:b/>
          <w:color w:val="000000" w:themeColor="text1"/>
          <w:lang w:val="en-ID" w:eastAsia="en-US"/>
        </w:rPr>
      </w:pPr>
    </w:p>
    <w:p w14:paraId="3256899A" w14:textId="77777777" w:rsidR="00627CED" w:rsidRPr="00A5468F" w:rsidRDefault="00627CED" w:rsidP="008B550E">
      <w:pPr>
        <w:pStyle w:val="ListParagraph"/>
        <w:ind w:left="0"/>
        <w:rPr>
          <w:rFonts w:eastAsia="Times New Roman"/>
          <w:b/>
          <w:color w:val="000000" w:themeColor="text1"/>
          <w:lang w:val="en-ID" w:eastAsia="en-US"/>
        </w:rPr>
      </w:pPr>
    </w:p>
    <w:p w14:paraId="002131A2" w14:textId="62F37EDB" w:rsidR="00A30797" w:rsidRPr="00A5468F" w:rsidRDefault="00A30797" w:rsidP="008B550E">
      <w:pPr>
        <w:pStyle w:val="ListParagraph"/>
        <w:ind w:left="0"/>
        <w:rPr>
          <w:rFonts w:eastAsia="Times New Roman"/>
          <w:b/>
          <w:color w:val="000000" w:themeColor="text1"/>
          <w:lang w:val="en-ID" w:eastAsia="en-US"/>
        </w:rPr>
      </w:pPr>
      <w:r w:rsidRPr="00A5468F">
        <w:rPr>
          <w:rFonts w:eastAsia="Times New Roman"/>
          <w:b/>
          <w:color w:val="000000" w:themeColor="text1"/>
          <w:lang w:val="en-ID" w:eastAsia="en-US"/>
        </w:rPr>
        <w:t>DISCUSSION</w:t>
      </w:r>
    </w:p>
    <w:p w14:paraId="5A36A9E2" w14:textId="07C3DDD0" w:rsidR="008D53E8" w:rsidRPr="00A5468F" w:rsidRDefault="00227BA0" w:rsidP="008B550E">
      <w:pPr>
        <w:pStyle w:val="ListParagraph"/>
        <w:ind w:left="0"/>
        <w:rPr>
          <w:color w:val="000000" w:themeColor="text1"/>
        </w:rPr>
      </w:pPr>
      <w:r w:rsidRPr="00A5468F">
        <w:rPr>
          <w:color w:val="000000" w:themeColor="text1"/>
        </w:rPr>
        <w:t>M</w:t>
      </w:r>
      <w:r w:rsidR="00DC05EC" w:rsidRPr="00A5468F">
        <w:rPr>
          <w:color w:val="000000" w:themeColor="text1"/>
        </w:rPr>
        <w:t>orphotectonic calculations conducted in the Cikapundung and Cikeruh watersheds indicate that, on average, the sub-watersheds exhibit a moderate to low level of tectonic activity. The assessments of the valley floor width to valley height ratio (Vf) predominantly fall into the second category, which corresponds to valleys displaying moderate uplift. Most of the valleys with smaller Vf values are situated within the regions characterized by old volcanic products that have undergone erosion (</w:t>
      </w:r>
      <w:proofErr w:type="spellStart"/>
      <w:r w:rsidR="00DC05EC" w:rsidRPr="00A5468F">
        <w:rPr>
          <w:color w:val="000000" w:themeColor="text1"/>
        </w:rPr>
        <w:t>Qvu</w:t>
      </w:r>
      <w:proofErr w:type="spellEnd"/>
      <w:r w:rsidR="00DC05EC" w:rsidRPr="00A5468F">
        <w:rPr>
          <w:color w:val="000000" w:themeColor="text1"/>
        </w:rPr>
        <w:t>) and young volcanic areas that remain largely unaffected by erosion (</w:t>
      </w:r>
      <w:proofErr w:type="spellStart"/>
      <w:r w:rsidR="00DC05EC" w:rsidRPr="00A5468F">
        <w:rPr>
          <w:color w:val="000000" w:themeColor="text1"/>
        </w:rPr>
        <w:t>Qyu</w:t>
      </w:r>
      <w:proofErr w:type="spellEnd"/>
      <w:r w:rsidR="00DC05EC" w:rsidRPr="00A5468F">
        <w:rPr>
          <w:color w:val="000000" w:themeColor="text1"/>
        </w:rPr>
        <w:t>). These areas are associated with medium rock resistance, leading to the formation of V-shaped valleys. Conversely, the valleys with larger Vf values are primarily distributed across sand tuff (</w:t>
      </w:r>
      <w:proofErr w:type="spellStart"/>
      <w:r w:rsidR="00DC05EC" w:rsidRPr="00A5468F">
        <w:rPr>
          <w:color w:val="000000" w:themeColor="text1"/>
        </w:rPr>
        <w:t>Qyd</w:t>
      </w:r>
      <w:proofErr w:type="spellEnd"/>
      <w:r w:rsidR="00DC05EC" w:rsidRPr="00A5468F">
        <w:rPr>
          <w:color w:val="000000" w:themeColor="text1"/>
        </w:rPr>
        <w:t>) and pumice tuff (</w:t>
      </w:r>
      <w:proofErr w:type="spellStart"/>
      <w:r w:rsidR="00DC05EC" w:rsidRPr="00A5468F">
        <w:rPr>
          <w:color w:val="000000" w:themeColor="text1"/>
        </w:rPr>
        <w:t>Qyt</w:t>
      </w:r>
      <w:proofErr w:type="spellEnd"/>
      <w:r w:rsidR="00DC05EC" w:rsidRPr="00A5468F">
        <w:rPr>
          <w:color w:val="000000" w:themeColor="text1"/>
        </w:rPr>
        <w:t>) units, which possess lower rock resistance, resulting in valleys that tend to exhibit a U-shaped configuration.</w:t>
      </w:r>
    </w:p>
    <w:p w14:paraId="234B1AD1" w14:textId="77777777" w:rsidR="009A716E" w:rsidRPr="00A5468F" w:rsidRDefault="009A716E" w:rsidP="008B550E">
      <w:pPr>
        <w:pStyle w:val="ListParagraph"/>
        <w:ind w:left="0"/>
        <w:rPr>
          <w:color w:val="000000" w:themeColor="text1"/>
        </w:rPr>
      </w:pPr>
    </w:p>
    <w:p w14:paraId="13508E7C" w14:textId="5B32386A" w:rsidR="009A716E" w:rsidRPr="00A5468F" w:rsidRDefault="00DC05EC" w:rsidP="008B550E">
      <w:pPr>
        <w:pStyle w:val="ListParagraph"/>
        <w:spacing w:before="240" w:after="240"/>
        <w:ind w:left="0"/>
        <w:rPr>
          <w:color w:val="000000" w:themeColor="text1"/>
        </w:rPr>
      </w:pPr>
      <w:r w:rsidRPr="00A5468F">
        <w:rPr>
          <w:color w:val="000000" w:themeColor="text1"/>
        </w:rPr>
        <w:t>The results of the asymmetry factors (AF) calculation show that most of the sub-watersheds are classified as gently asymmetric basins with tectonic classes spread from active to low tectonic classes. The calculation of the basin shape index (Bs) shows that most of the sub-watersheds have a rounded shape, which indicates that tectonic activity has slowed down or stopped and is included in the low tectonic class. Calculation of the stream length gradient index (SL) shows that most of the sub-watersheds belong to the low tectonic class. Morphotectonic characteristics the sub-watershed has an average of moderate to low tectonic class because the lithological response influences the analysis results which are composed of old, undecomposed volcanic product units (</w:t>
      </w:r>
      <w:proofErr w:type="spellStart"/>
      <w:r w:rsidRPr="00A5468F">
        <w:rPr>
          <w:color w:val="000000" w:themeColor="text1"/>
        </w:rPr>
        <w:t>Qvu</w:t>
      </w:r>
      <w:proofErr w:type="spellEnd"/>
      <w:r w:rsidRPr="00A5468F">
        <w:rPr>
          <w:color w:val="000000" w:themeColor="text1"/>
        </w:rPr>
        <w:t>) which are rocks with medium resistance and units of pumice tuff (</w:t>
      </w:r>
      <w:proofErr w:type="spellStart"/>
      <w:r w:rsidRPr="00A5468F">
        <w:rPr>
          <w:color w:val="000000" w:themeColor="text1"/>
        </w:rPr>
        <w:t>Qyt</w:t>
      </w:r>
      <w:proofErr w:type="spellEnd"/>
      <w:r w:rsidRPr="00A5468F">
        <w:rPr>
          <w:color w:val="000000" w:themeColor="text1"/>
        </w:rPr>
        <w:t>) and sand tuff. (</w:t>
      </w:r>
      <w:proofErr w:type="spellStart"/>
      <w:r w:rsidRPr="00A5468F">
        <w:rPr>
          <w:color w:val="000000" w:themeColor="text1"/>
        </w:rPr>
        <w:t>Qyd</w:t>
      </w:r>
      <w:proofErr w:type="spellEnd"/>
      <w:r w:rsidRPr="00A5468F">
        <w:rPr>
          <w:color w:val="000000" w:themeColor="text1"/>
        </w:rPr>
        <w:t>) which has lower rock resistance resulting in erosion processes.</w:t>
      </w:r>
    </w:p>
    <w:p w14:paraId="073F04F8" w14:textId="77777777" w:rsidR="00EC1AC5" w:rsidRPr="00A5468F" w:rsidRDefault="00EC1AC5" w:rsidP="00EC1AC5">
      <w:pPr>
        <w:pStyle w:val="ListParagraph"/>
        <w:spacing w:before="240"/>
        <w:rPr>
          <w:color w:val="000000" w:themeColor="text1"/>
        </w:rPr>
      </w:pPr>
    </w:p>
    <w:p w14:paraId="45FD8C5E" w14:textId="3591A965" w:rsidR="00DC05EC" w:rsidRPr="00A5468F" w:rsidRDefault="00EC1AC5" w:rsidP="00DC05EC">
      <w:pPr>
        <w:pStyle w:val="ListParagraph"/>
        <w:spacing w:before="240" w:after="240"/>
        <w:ind w:left="0"/>
        <w:rPr>
          <w:color w:val="000000" w:themeColor="text1"/>
        </w:rPr>
      </w:pPr>
      <w:r w:rsidRPr="00A5468F">
        <w:rPr>
          <w:color w:val="000000" w:themeColor="text1"/>
        </w:rPr>
        <w:t xml:space="preserve">The results of all morphometric analyses indicate that a section of the eastern Lembang fault exhibits varying degrees of tectonic activity. In this context, one segment of the fault displays high, moderate, and low levels of tectonic activity. This segmentation highlights the potential occurrence of frequent tectonic movements, which may be indicative of seismic activity such as earthquakes. The fault segments with the highest tectonic activity are situated in the vicinity of the central </w:t>
      </w:r>
      <w:proofErr w:type="spellStart"/>
      <w:r w:rsidRPr="00A5468F">
        <w:rPr>
          <w:color w:val="000000" w:themeColor="text1"/>
        </w:rPr>
        <w:t>Lembang</w:t>
      </w:r>
      <w:proofErr w:type="spellEnd"/>
      <w:r w:rsidRPr="00A5468F">
        <w:rPr>
          <w:color w:val="000000" w:themeColor="text1"/>
        </w:rPr>
        <w:t xml:space="preserve"> </w:t>
      </w:r>
      <w:r w:rsidR="002B0A80" w:rsidRPr="00A5468F">
        <w:rPr>
          <w:color w:val="000000" w:themeColor="text1"/>
        </w:rPr>
        <w:t>fault zone</w:t>
      </w:r>
      <w:r w:rsidRPr="00A5468F">
        <w:rPr>
          <w:color w:val="000000" w:themeColor="text1"/>
        </w:rPr>
        <w:t xml:space="preserve">, where it intersects with rock formations consisting of Quaternary volcanic rocks denoted as </w:t>
      </w:r>
      <w:proofErr w:type="spellStart"/>
      <w:r w:rsidRPr="00A5468F">
        <w:rPr>
          <w:color w:val="000000" w:themeColor="text1"/>
        </w:rPr>
        <w:t>Qvu</w:t>
      </w:r>
      <w:proofErr w:type="spellEnd"/>
      <w:r w:rsidRPr="00A5468F">
        <w:rPr>
          <w:color w:val="000000" w:themeColor="text1"/>
        </w:rPr>
        <w:t xml:space="preserve"> and </w:t>
      </w:r>
      <w:proofErr w:type="spellStart"/>
      <w:r w:rsidRPr="00A5468F">
        <w:rPr>
          <w:color w:val="000000" w:themeColor="text1"/>
        </w:rPr>
        <w:t>Qyu</w:t>
      </w:r>
      <w:proofErr w:type="spellEnd"/>
      <w:r w:rsidRPr="00A5468F">
        <w:rPr>
          <w:color w:val="000000" w:themeColor="text1"/>
        </w:rPr>
        <w:t xml:space="preserve">. Conversely, the eastern </w:t>
      </w:r>
      <w:proofErr w:type="spellStart"/>
      <w:r w:rsidRPr="00A5468F">
        <w:rPr>
          <w:color w:val="000000" w:themeColor="text1"/>
        </w:rPr>
        <w:t>Lembang</w:t>
      </w:r>
      <w:proofErr w:type="spellEnd"/>
      <w:r w:rsidRPr="00A5468F">
        <w:rPr>
          <w:color w:val="000000" w:themeColor="text1"/>
        </w:rPr>
        <w:t xml:space="preserve"> </w:t>
      </w:r>
      <w:r w:rsidR="002B0A80">
        <w:rPr>
          <w:color w:val="000000" w:themeColor="text1"/>
        </w:rPr>
        <w:t>f</w:t>
      </w:r>
      <w:r w:rsidRPr="00A5468F">
        <w:rPr>
          <w:color w:val="000000" w:themeColor="text1"/>
        </w:rPr>
        <w:t xml:space="preserve">ault intersects with </w:t>
      </w:r>
      <w:proofErr w:type="spellStart"/>
      <w:r w:rsidRPr="00A5468F">
        <w:rPr>
          <w:color w:val="000000" w:themeColor="text1"/>
        </w:rPr>
        <w:t>Omtl</w:t>
      </w:r>
      <w:proofErr w:type="spellEnd"/>
      <w:r w:rsidRPr="00A5468F">
        <w:rPr>
          <w:color w:val="000000" w:themeColor="text1"/>
        </w:rPr>
        <w:t xml:space="preserve"> and </w:t>
      </w:r>
      <w:proofErr w:type="spellStart"/>
      <w:r w:rsidRPr="00A5468F">
        <w:rPr>
          <w:color w:val="000000" w:themeColor="text1"/>
        </w:rPr>
        <w:t>Omtu</w:t>
      </w:r>
      <w:proofErr w:type="spellEnd"/>
      <w:r w:rsidRPr="00A5468F">
        <w:rPr>
          <w:color w:val="000000" w:themeColor="text1"/>
        </w:rPr>
        <w:t xml:space="preserve"> rock formations comprised of breccias, sandstones, and shales, which have a high tectonic age. Although the eastern </w:t>
      </w:r>
      <w:proofErr w:type="spellStart"/>
      <w:r w:rsidRPr="00A5468F">
        <w:rPr>
          <w:color w:val="000000" w:themeColor="text1"/>
        </w:rPr>
        <w:t>Lembang</w:t>
      </w:r>
      <w:proofErr w:type="spellEnd"/>
      <w:r w:rsidRPr="00A5468F">
        <w:rPr>
          <w:color w:val="000000" w:themeColor="text1"/>
        </w:rPr>
        <w:t xml:space="preserve"> </w:t>
      </w:r>
      <w:r w:rsidR="002B0A80">
        <w:rPr>
          <w:color w:val="000000" w:themeColor="text1"/>
        </w:rPr>
        <w:t>f</w:t>
      </w:r>
      <w:r w:rsidRPr="00A5468F">
        <w:rPr>
          <w:color w:val="000000" w:themeColor="text1"/>
        </w:rPr>
        <w:t>ault is located within Quaternary-aged formations, morphological evidence suggests that it experienced considerable tectonic activity.</w:t>
      </w:r>
      <w:r w:rsidR="008D53E8" w:rsidRPr="00A5468F">
        <w:rPr>
          <w:color w:val="000000" w:themeColor="text1"/>
        </w:rPr>
        <w:t xml:space="preserve"> </w:t>
      </w:r>
    </w:p>
    <w:p w14:paraId="51D2442A" w14:textId="77777777" w:rsidR="00DC05EC" w:rsidRPr="00A5468F" w:rsidRDefault="00DC05EC" w:rsidP="00DC05EC">
      <w:pPr>
        <w:pStyle w:val="ListParagraph"/>
        <w:spacing w:before="240"/>
        <w:ind w:left="0"/>
        <w:rPr>
          <w:color w:val="000000" w:themeColor="text1"/>
        </w:rPr>
      </w:pPr>
    </w:p>
    <w:p w14:paraId="0104AC48" w14:textId="73CBA138" w:rsidR="00DC05EC" w:rsidRPr="00A5468F" w:rsidRDefault="00EC1AC5" w:rsidP="00EC1AC5">
      <w:pPr>
        <w:pStyle w:val="ListParagraph"/>
        <w:spacing w:before="240"/>
        <w:ind w:left="0"/>
        <w:rPr>
          <w:color w:val="000000" w:themeColor="text1"/>
        </w:rPr>
      </w:pPr>
      <w:r w:rsidRPr="00A5468F">
        <w:rPr>
          <w:color w:val="000000" w:themeColor="text1"/>
        </w:rPr>
        <w:lastRenderedPageBreak/>
        <w:t xml:space="preserve">The field-based morphological observations primarily align with the findings from morphometric analysis. These observations are concentrated in regions exhibiting relatively high to high levels of tectonic activity. The significance of these morphological observations lies in their contribution to the analysis of active tectonics or neotectonics, as deformations become more apparent through the manifestation of morphological features. These field-based morphological features include linear valleys, meandering </w:t>
      </w:r>
      <w:r w:rsidR="00711D9E" w:rsidRPr="00A5468F">
        <w:rPr>
          <w:color w:val="000000" w:themeColor="text1"/>
        </w:rPr>
        <w:t>watershed</w:t>
      </w:r>
      <w:r w:rsidRPr="00A5468F">
        <w:rPr>
          <w:color w:val="000000" w:themeColor="text1"/>
        </w:rPr>
        <w:t xml:space="preserve"> courses, abrupt escarpments, occurrences of landslides, the presence of alluvial materials intersected by faults, and the emergence of springs (as depicted in Figures 9, 10, and 11).</w:t>
      </w:r>
    </w:p>
    <w:p w14:paraId="70CA320A" w14:textId="77777777" w:rsidR="00DC05EC" w:rsidRPr="00A5468F" w:rsidRDefault="00DC05EC" w:rsidP="00EC1AC5">
      <w:pPr>
        <w:pStyle w:val="ListParagraph"/>
        <w:spacing w:before="240"/>
        <w:ind w:left="0"/>
        <w:rPr>
          <w:color w:val="000000" w:themeColor="text1"/>
        </w:rPr>
      </w:pPr>
    </w:p>
    <w:p w14:paraId="21538D27" w14:textId="2B51F2F7" w:rsidR="008D53E8" w:rsidRPr="00A5468F" w:rsidRDefault="00EC1AC5" w:rsidP="00EC1AC5">
      <w:pPr>
        <w:pStyle w:val="ListParagraph"/>
        <w:spacing w:before="240"/>
        <w:ind w:left="0"/>
        <w:rPr>
          <w:color w:val="000000" w:themeColor="text1"/>
        </w:rPr>
      </w:pPr>
      <w:r w:rsidRPr="00A5468F">
        <w:rPr>
          <w:color w:val="000000" w:themeColor="text1"/>
        </w:rPr>
        <w:t>The existence of these natural formations, coupled with the outcomes of morphometric analysis, provides evidence for the presence of active tectonic activity, in accordance with the model proposed by Davis in 1984 (as cited in Haryanto, 1999). This model elucidates the morphological formations that can arise due to thrust fault and strike-slip fault structures occurring simultaneously, including features such as linear valleys, piedmont junctions, and triangular facets.</w:t>
      </w:r>
    </w:p>
    <w:p w14:paraId="1DDEBDDD" w14:textId="77777777" w:rsidR="006170C4" w:rsidRPr="00A5468F" w:rsidRDefault="006170C4" w:rsidP="006170C4">
      <w:pPr>
        <w:pStyle w:val="ListParagraph"/>
        <w:spacing w:after="240"/>
        <w:ind w:left="360"/>
        <w:rPr>
          <w:color w:val="000000" w:themeColor="text1"/>
        </w:rPr>
      </w:pPr>
    </w:p>
    <w:p w14:paraId="0D013F83" w14:textId="3DBEC3E4" w:rsidR="008D53E8" w:rsidRPr="00A5468F" w:rsidRDefault="00303A0A" w:rsidP="00174672">
      <w:pPr>
        <w:pStyle w:val="ListParagraph"/>
        <w:tabs>
          <w:tab w:val="clear" w:pos="1134"/>
        </w:tabs>
        <w:spacing w:after="240"/>
        <w:ind w:left="0"/>
        <w:jc w:val="center"/>
        <w:rPr>
          <w:color w:val="000000" w:themeColor="text1"/>
        </w:rPr>
      </w:pPr>
      <w:r w:rsidRPr="00A5468F">
        <w:rPr>
          <w:noProof/>
          <w:color w:val="000000" w:themeColor="text1"/>
          <w:lang w:val="en-US" w:eastAsia="en-US"/>
        </w:rPr>
        <mc:AlternateContent>
          <mc:Choice Requires="wps">
            <w:drawing>
              <wp:anchor distT="0" distB="0" distL="114300" distR="114300" simplePos="0" relativeHeight="251663360" behindDoc="0" locked="0" layoutInCell="1" allowOverlap="1" wp14:anchorId="5A6DCC75" wp14:editId="1284D84F">
                <wp:simplePos x="0" y="0"/>
                <wp:positionH relativeFrom="column">
                  <wp:posOffset>4185285</wp:posOffset>
                </wp:positionH>
                <wp:positionV relativeFrom="paragraph">
                  <wp:posOffset>436880</wp:posOffset>
                </wp:positionV>
                <wp:extent cx="1619250" cy="942975"/>
                <wp:effectExtent l="0" t="0" r="19050" b="28575"/>
                <wp:wrapNone/>
                <wp:docPr id="15" name="Freeform 15"/>
                <wp:cNvGraphicFramePr/>
                <a:graphic xmlns:a="http://schemas.openxmlformats.org/drawingml/2006/main">
                  <a:graphicData uri="http://schemas.microsoft.com/office/word/2010/wordprocessingShape">
                    <wps:wsp>
                      <wps:cNvSpPr/>
                      <wps:spPr>
                        <a:xfrm>
                          <a:off x="0" y="0"/>
                          <a:ext cx="1619250" cy="942975"/>
                        </a:xfrm>
                        <a:custGeom>
                          <a:avLst/>
                          <a:gdLst>
                            <a:gd name="connsiteX0" fmla="*/ 0 w 1619250"/>
                            <a:gd name="connsiteY0" fmla="*/ 942975 h 942975"/>
                            <a:gd name="connsiteX1" fmla="*/ 409575 w 1619250"/>
                            <a:gd name="connsiteY1" fmla="*/ 561975 h 942975"/>
                            <a:gd name="connsiteX2" fmla="*/ 733425 w 1619250"/>
                            <a:gd name="connsiteY2" fmla="*/ 381000 h 942975"/>
                            <a:gd name="connsiteX3" fmla="*/ 1266825 w 1619250"/>
                            <a:gd name="connsiteY3" fmla="*/ 190500 h 942975"/>
                            <a:gd name="connsiteX4" fmla="*/ 1619250 w 161925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50" h="942975">
                              <a:moveTo>
                                <a:pt x="0" y="942975"/>
                              </a:moveTo>
                              <a:cubicBezTo>
                                <a:pt x="143669" y="799306"/>
                                <a:pt x="287338" y="655637"/>
                                <a:pt x="409575" y="561975"/>
                              </a:cubicBezTo>
                              <a:cubicBezTo>
                                <a:pt x="531813" y="468312"/>
                                <a:pt x="590550" y="442912"/>
                                <a:pt x="733425" y="381000"/>
                              </a:cubicBezTo>
                              <a:cubicBezTo>
                                <a:pt x="876300" y="319087"/>
                                <a:pt x="1119188" y="254000"/>
                                <a:pt x="1266825" y="190500"/>
                              </a:cubicBezTo>
                              <a:cubicBezTo>
                                <a:pt x="1414462" y="127000"/>
                                <a:pt x="1516856" y="63500"/>
                                <a:pt x="1619250"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3F32231C" id="Freeform 15" o:spid="_x0000_s1026" style="position:absolute;margin-left:329.55pt;margin-top:34.4pt;width:127.5pt;height:74.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61925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" path="m,942975c143669,799306,287338,655637,409575,561975,531813,468312,590550,442912,733425,381000,876300,319087,1119188,254000,1266825,190500,1414462,127000,1516856,63500,1619250,e" filled="f" strokecolor="red" strokeweight="1pt">
                <v:stroke joinstyle="miter"/>
                <v:path arrowok="t" o:connecttype="custom" o:connectlocs="0,942975;409575,561975;733425,381000;1266825,190500;1619250,0" o:connectangles="0,0,0,0,0"/>
              </v:shape>
            </w:pict>
          </mc:Fallback>
        </mc:AlternateContent>
      </w:r>
      <w:r w:rsidR="008D53E8" w:rsidRPr="00A5468F">
        <w:rPr>
          <w:noProof/>
          <w:color w:val="000000" w:themeColor="text1"/>
          <w:lang w:val="en-US" w:eastAsia="en-US"/>
        </w:rPr>
        <w:drawing>
          <wp:inline distT="0" distB="0" distL="0" distR="0" wp14:anchorId="092C2C03" wp14:editId="3C73C45C">
            <wp:extent cx="2849525" cy="1899089"/>
            <wp:effectExtent l="19050" t="19050" r="27305" b="25400"/>
            <wp:docPr id="1" name="Picture 1" descr="E:\Project Teh Murni\Paper Buat Conference\WhatsApp Image 2023-08-31 at 21.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 Teh Murni\Paper Buat Conference\WhatsApp Image 2023-08-31 at 21.46.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4985" cy="1916057"/>
                    </a:xfrm>
                    <a:prstGeom prst="rect">
                      <a:avLst/>
                    </a:prstGeom>
                    <a:noFill/>
                    <a:ln w="12700">
                      <a:solidFill>
                        <a:schemeClr val="tx1"/>
                      </a:solidFill>
                    </a:ln>
                  </pic:spPr>
                </pic:pic>
              </a:graphicData>
            </a:graphic>
          </wp:inline>
        </w:drawing>
      </w:r>
      <w:r w:rsidR="00743FB4" w:rsidRPr="00A5468F">
        <w:rPr>
          <w:noProof/>
          <w:color w:val="000000" w:themeColor="text1"/>
          <w:lang w:val="en-US" w:eastAsia="en-US"/>
        </w:rPr>
        <w:drawing>
          <wp:inline distT="0" distB="0" distL="0" distR="0" wp14:anchorId="353D3FB1" wp14:editId="47678696">
            <wp:extent cx="2536394" cy="1902770"/>
            <wp:effectExtent l="19050" t="19050" r="16510" b="21590"/>
            <wp:docPr id="4" name="Picture 4" descr="E:\Project Teh Murni\Paper Buat Conference\WhatsApp Image 2023-09-03 at 2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 Teh Murni\Paper Buat Conference\WhatsApp Image 2023-09-03 at 20.28.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1097" cy="1913800"/>
                    </a:xfrm>
                    <a:prstGeom prst="rect">
                      <a:avLst/>
                    </a:prstGeom>
                    <a:noFill/>
                    <a:ln w="12700">
                      <a:solidFill>
                        <a:schemeClr val="tx1"/>
                      </a:solidFill>
                    </a:ln>
                  </pic:spPr>
                </pic:pic>
              </a:graphicData>
            </a:graphic>
          </wp:inline>
        </w:drawing>
      </w:r>
    </w:p>
    <w:p w14:paraId="5EA16E90" w14:textId="19C5CDDC" w:rsidR="008D53E8" w:rsidRPr="00A5468F" w:rsidRDefault="00094AEE" w:rsidP="00DC05EC">
      <w:pPr>
        <w:pStyle w:val="ListParagraph"/>
        <w:spacing w:after="240"/>
        <w:ind w:left="0"/>
        <w:jc w:val="center"/>
        <w:rPr>
          <w:color w:val="000000" w:themeColor="text1"/>
        </w:rPr>
      </w:pPr>
      <w:r w:rsidRPr="00A5468F">
        <w:rPr>
          <w:color w:val="000000" w:themeColor="text1"/>
        </w:rPr>
        <w:t xml:space="preserve">Figure 9. Fault </w:t>
      </w:r>
      <w:r w:rsidR="00D17F57">
        <w:rPr>
          <w:color w:val="000000" w:themeColor="text1"/>
        </w:rPr>
        <w:t>s</w:t>
      </w:r>
      <w:r w:rsidRPr="00A5468F">
        <w:rPr>
          <w:color w:val="000000" w:themeColor="text1"/>
        </w:rPr>
        <w:t xml:space="preserve">carp </w:t>
      </w:r>
      <w:proofErr w:type="spellStart"/>
      <w:r w:rsidRPr="00A5468F">
        <w:rPr>
          <w:color w:val="000000" w:themeColor="text1"/>
        </w:rPr>
        <w:t>Lembang</w:t>
      </w:r>
      <w:proofErr w:type="spellEnd"/>
      <w:r w:rsidRPr="00A5468F">
        <w:rPr>
          <w:color w:val="000000" w:themeColor="text1"/>
        </w:rPr>
        <w:t xml:space="preserve"> at </w:t>
      </w:r>
      <w:proofErr w:type="spellStart"/>
      <w:r w:rsidRPr="00A5468F">
        <w:rPr>
          <w:color w:val="000000" w:themeColor="text1"/>
        </w:rPr>
        <w:t>Cikapundung</w:t>
      </w:r>
      <w:proofErr w:type="spellEnd"/>
      <w:r w:rsidRPr="00A5468F">
        <w:rPr>
          <w:color w:val="000000" w:themeColor="text1"/>
        </w:rPr>
        <w:t xml:space="preserve">, </w:t>
      </w:r>
      <w:r w:rsidR="00D17F57" w:rsidRPr="00A5468F">
        <w:rPr>
          <w:color w:val="000000" w:themeColor="text1"/>
        </w:rPr>
        <w:t xml:space="preserve">central section of the </w:t>
      </w:r>
      <w:proofErr w:type="spellStart"/>
      <w:r w:rsidRPr="00A5468F">
        <w:rPr>
          <w:color w:val="000000" w:themeColor="text1"/>
        </w:rPr>
        <w:t>Lembang</w:t>
      </w:r>
      <w:proofErr w:type="spellEnd"/>
      <w:r w:rsidRPr="00A5468F">
        <w:rPr>
          <w:color w:val="000000" w:themeColor="text1"/>
        </w:rPr>
        <w:t xml:space="preserve"> </w:t>
      </w:r>
      <w:r w:rsidR="00D17F57">
        <w:rPr>
          <w:color w:val="000000" w:themeColor="text1"/>
        </w:rPr>
        <w:t>f</w:t>
      </w:r>
      <w:r w:rsidRPr="00A5468F">
        <w:rPr>
          <w:color w:val="000000" w:themeColor="text1"/>
        </w:rPr>
        <w:t>ault</w:t>
      </w:r>
    </w:p>
    <w:p w14:paraId="1D7B80C5" w14:textId="77777777" w:rsidR="00743FB4" w:rsidRPr="00A5468F" w:rsidRDefault="00743FB4" w:rsidP="008D53E8">
      <w:pPr>
        <w:pStyle w:val="ListParagraph"/>
        <w:spacing w:after="240"/>
        <w:ind w:left="360"/>
        <w:jc w:val="center"/>
        <w:rPr>
          <w:color w:val="000000" w:themeColor="text1"/>
        </w:rPr>
      </w:pPr>
    </w:p>
    <w:p w14:paraId="28EF27D8" w14:textId="77777777" w:rsidR="00F542A6" w:rsidRPr="00A5468F" w:rsidRDefault="00F542A6" w:rsidP="008D53E8">
      <w:pPr>
        <w:pStyle w:val="ListParagraph"/>
        <w:spacing w:after="240"/>
        <w:ind w:left="360"/>
        <w:jc w:val="center"/>
        <w:rPr>
          <w:color w:val="000000" w:themeColor="text1"/>
        </w:rPr>
      </w:pPr>
    </w:p>
    <w:p w14:paraId="2E65A703" w14:textId="77777777" w:rsidR="00F542A6" w:rsidRPr="00A5468F" w:rsidRDefault="00F542A6" w:rsidP="008D53E8">
      <w:pPr>
        <w:pStyle w:val="ListParagraph"/>
        <w:spacing w:after="240"/>
        <w:ind w:left="360"/>
        <w:jc w:val="center"/>
        <w:rPr>
          <w:color w:val="000000" w:themeColor="text1"/>
        </w:rPr>
      </w:pPr>
    </w:p>
    <w:p w14:paraId="2607C09D" w14:textId="346B55E8" w:rsidR="00743FB4" w:rsidRPr="00A5468F" w:rsidRDefault="00E82736" w:rsidP="00174672">
      <w:pPr>
        <w:pStyle w:val="ListParagraph"/>
        <w:tabs>
          <w:tab w:val="clear" w:pos="1134"/>
        </w:tabs>
        <w:spacing w:after="240"/>
        <w:ind w:left="0"/>
        <w:jc w:val="center"/>
        <w:rPr>
          <w:color w:val="000000" w:themeColor="text1"/>
        </w:rPr>
      </w:pPr>
      <w:r w:rsidRPr="00A5468F">
        <w:rPr>
          <w:noProof/>
          <w:color w:val="000000" w:themeColor="text1"/>
          <w:lang w:val="en-US" w:eastAsia="en-US"/>
        </w:rPr>
        <mc:AlternateContent>
          <mc:Choice Requires="wps">
            <w:drawing>
              <wp:anchor distT="0" distB="0" distL="114300" distR="114300" simplePos="0" relativeHeight="251660288" behindDoc="0" locked="0" layoutInCell="1" allowOverlap="1" wp14:anchorId="6485F755" wp14:editId="513B9E95">
                <wp:simplePos x="0" y="0"/>
                <wp:positionH relativeFrom="column">
                  <wp:posOffset>3631614</wp:posOffset>
                </wp:positionH>
                <wp:positionV relativeFrom="paragraph">
                  <wp:posOffset>595093</wp:posOffset>
                </wp:positionV>
                <wp:extent cx="1981200" cy="682828"/>
                <wp:effectExtent l="0" t="0" r="19050" b="22225"/>
                <wp:wrapNone/>
                <wp:docPr id="12" name="Freeform 12"/>
                <wp:cNvGraphicFramePr/>
                <a:graphic xmlns:a="http://schemas.openxmlformats.org/drawingml/2006/main">
                  <a:graphicData uri="http://schemas.microsoft.com/office/word/2010/wordprocessingShape">
                    <wps:wsp>
                      <wps:cNvSpPr/>
                      <wps:spPr>
                        <a:xfrm>
                          <a:off x="0" y="0"/>
                          <a:ext cx="1981200" cy="682828"/>
                        </a:xfrm>
                        <a:custGeom>
                          <a:avLst/>
                          <a:gdLst>
                            <a:gd name="connsiteX0" fmla="*/ 0 w 1981200"/>
                            <a:gd name="connsiteY0" fmla="*/ 0 h 682828"/>
                            <a:gd name="connsiteX1" fmla="*/ 466725 w 1981200"/>
                            <a:gd name="connsiteY1" fmla="*/ 209550 h 682828"/>
                            <a:gd name="connsiteX2" fmla="*/ 714375 w 1981200"/>
                            <a:gd name="connsiteY2" fmla="*/ 361950 h 682828"/>
                            <a:gd name="connsiteX3" fmla="*/ 962025 w 1981200"/>
                            <a:gd name="connsiteY3" fmla="*/ 676275 h 682828"/>
                            <a:gd name="connsiteX4" fmla="*/ 1247775 w 1981200"/>
                            <a:gd name="connsiteY4" fmla="*/ 552450 h 682828"/>
                            <a:gd name="connsiteX5" fmla="*/ 1533525 w 1981200"/>
                            <a:gd name="connsiteY5" fmla="*/ 285750 h 682828"/>
                            <a:gd name="connsiteX6" fmla="*/ 1847850 w 1981200"/>
                            <a:gd name="connsiteY6" fmla="*/ 123825 h 682828"/>
                            <a:gd name="connsiteX7" fmla="*/ 1981200 w 1981200"/>
                            <a:gd name="connsiteY7" fmla="*/ 76200 h 682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81200" h="682828">
                              <a:moveTo>
                                <a:pt x="0" y="0"/>
                              </a:moveTo>
                              <a:cubicBezTo>
                                <a:pt x="173831" y="74612"/>
                                <a:pt x="347663" y="149225"/>
                                <a:pt x="466725" y="209550"/>
                              </a:cubicBezTo>
                              <a:cubicBezTo>
                                <a:pt x="585787" y="269875"/>
                                <a:pt x="631825" y="284163"/>
                                <a:pt x="714375" y="361950"/>
                              </a:cubicBezTo>
                              <a:cubicBezTo>
                                <a:pt x="796925" y="439738"/>
                                <a:pt x="873125" y="644525"/>
                                <a:pt x="962025" y="676275"/>
                              </a:cubicBezTo>
                              <a:cubicBezTo>
                                <a:pt x="1050925" y="708025"/>
                                <a:pt x="1152525" y="617538"/>
                                <a:pt x="1247775" y="552450"/>
                              </a:cubicBezTo>
                              <a:cubicBezTo>
                                <a:pt x="1343025" y="487363"/>
                                <a:pt x="1433513" y="357187"/>
                                <a:pt x="1533525" y="285750"/>
                              </a:cubicBezTo>
                              <a:cubicBezTo>
                                <a:pt x="1633537" y="214313"/>
                                <a:pt x="1773238" y="158750"/>
                                <a:pt x="1847850" y="123825"/>
                              </a:cubicBezTo>
                              <a:cubicBezTo>
                                <a:pt x="1922462" y="88900"/>
                                <a:pt x="1951831" y="82550"/>
                                <a:pt x="1981200" y="76200"/>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1B75BB" id="Freeform 12" o:spid="_x0000_s1026" style="position:absolute;margin-left:285.95pt;margin-top:46.85pt;width:156pt;height:53.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981200,6828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" path="m,c173831,74612,347663,149225,466725,209550v119062,60325,165100,74613,247650,152400c796925,439738,873125,644525,962025,676275v88900,31750,190500,-58737,285750,-123825c1343025,487363,1433513,357187,1533525,285750v100012,-71437,239713,-127000,314325,-161925c1922462,88900,1951831,82550,1981200,76200e" filled="f" strokecolor="red" strokeweight="1pt">
                <v:stroke joinstyle="miter"/>
                <v:path arrowok="t" o:connecttype="custom" o:connectlocs="0,0;466725,209550;714375,361950;962025,676275;1247775,552450;1533525,285750;1847850,123825;1981200,76200" o:connectangles="0,0,0,0,0,0,0,0"/>
              </v:shape>
            </w:pict>
          </mc:Fallback>
        </mc:AlternateContent>
      </w:r>
      <w:r w:rsidRPr="00A5468F">
        <w:rPr>
          <w:noProof/>
          <w:color w:val="000000" w:themeColor="text1"/>
          <w:lang w:val="en-US" w:eastAsia="en-US"/>
        </w:rPr>
        <mc:AlternateContent>
          <mc:Choice Requires="wps">
            <w:drawing>
              <wp:anchor distT="0" distB="0" distL="114300" distR="114300" simplePos="0" relativeHeight="251659264" behindDoc="0" locked="0" layoutInCell="1" allowOverlap="1" wp14:anchorId="4FE2A76F" wp14:editId="56438149">
                <wp:simplePos x="0" y="0"/>
                <wp:positionH relativeFrom="column">
                  <wp:posOffset>1642110</wp:posOffset>
                </wp:positionH>
                <wp:positionV relativeFrom="paragraph">
                  <wp:posOffset>328393</wp:posOffset>
                </wp:positionV>
                <wp:extent cx="1828800" cy="162045"/>
                <wp:effectExtent l="0" t="0" r="19050" b="28575"/>
                <wp:wrapNone/>
                <wp:docPr id="11" name="Freeform 11"/>
                <wp:cNvGraphicFramePr/>
                <a:graphic xmlns:a="http://schemas.openxmlformats.org/drawingml/2006/main">
                  <a:graphicData uri="http://schemas.microsoft.com/office/word/2010/wordprocessingShape">
                    <wps:wsp>
                      <wps:cNvSpPr/>
                      <wps:spPr>
                        <a:xfrm>
                          <a:off x="0" y="0"/>
                          <a:ext cx="1828800" cy="162045"/>
                        </a:xfrm>
                        <a:custGeom>
                          <a:avLst/>
                          <a:gdLst>
                            <a:gd name="connsiteX0" fmla="*/ 0 w 1828800"/>
                            <a:gd name="connsiteY0" fmla="*/ 162045 h 162045"/>
                            <a:gd name="connsiteX1" fmla="*/ 381000 w 1828800"/>
                            <a:gd name="connsiteY1" fmla="*/ 95370 h 162045"/>
                            <a:gd name="connsiteX2" fmla="*/ 771525 w 1828800"/>
                            <a:gd name="connsiteY2" fmla="*/ 57270 h 162045"/>
                            <a:gd name="connsiteX3" fmla="*/ 1047750 w 1828800"/>
                            <a:gd name="connsiteY3" fmla="*/ 66795 h 162045"/>
                            <a:gd name="connsiteX4" fmla="*/ 1238250 w 1828800"/>
                            <a:gd name="connsiteY4" fmla="*/ 120 h 162045"/>
                            <a:gd name="connsiteX5" fmla="*/ 1514475 w 1828800"/>
                            <a:gd name="connsiteY5" fmla="*/ 85845 h 162045"/>
                            <a:gd name="connsiteX6" fmla="*/ 1828800 w 1828800"/>
                            <a:gd name="connsiteY6" fmla="*/ 162045 h 162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28800" h="162045">
                              <a:moveTo>
                                <a:pt x="0" y="162045"/>
                              </a:moveTo>
                              <a:cubicBezTo>
                                <a:pt x="126206" y="137438"/>
                                <a:pt x="252413" y="112832"/>
                                <a:pt x="381000" y="95370"/>
                              </a:cubicBezTo>
                              <a:cubicBezTo>
                                <a:pt x="509587" y="77908"/>
                                <a:pt x="660400" y="62033"/>
                                <a:pt x="771525" y="57270"/>
                              </a:cubicBezTo>
                              <a:cubicBezTo>
                                <a:pt x="882650" y="52507"/>
                                <a:pt x="969963" y="76320"/>
                                <a:pt x="1047750" y="66795"/>
                              </a:cubicBezTo>
                              <a:cubicBezTo>
                                <a:pt x="1125537" y="57270"/>
                                <a:pt x="1160463" y="-3055"/>
                                <a:pt x="1238250" y="120"/>
                              </a:cubicBezTo>
                              <a:cubicBezTo>
                                <a:pt x="1316037" y="3295"/>
                                <a:pt x="1416050" y="58858"/>
                                <a:pt x="1514475" y="85845"/>
                              </a:cubicBezTo>
                              <a:cubicBezTo>
                                <a:pt x="1612900" y="112832"/>
                                <a:pt x="1720850" y="137438"/>
                                <a:pt x="1828800" y="162045"/>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B8FC45" id="Freeform 11" o:spid="_x0000_s1026" style="position:absolute;margin-left:129.3pt;margin-top:25.85pt;width:2in;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828800,1620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" path="m,162045c126206,137438,252413,112832,381000,95370,509587,77908,660400,62033,771525,57270v111125,-4763,198438,19050,276225,9525c1125537,57270,1160463,-3055,1238250,120v77787,3175,177800,58738,276225,85725c1612900,112832,1720850,137438,1828800,162045e" filled="f" strokecolor="red" strokeweight="1pt">
                <v:stroke joinstyle="miter"/>
                <v:path arrowok="t" o:connecttype="custom" o:connectlocs="0,162045;381000,95370;771525,57270;1047750,66795;1238250,120;1514475,85845;1828800,162045" o:connectangles="0,0,0,0,0,0,0"/>
              </v:shape>
            </w:pict>
          </mc:Fallback>
        </mc:AlternateContent>
      </w:r>
      <w:r w:rsidR="00743FB4" w:rsidRPr="00A5468F">
        <w:rPr>
          <w:noProof/>
          <w:color w:val="000000" w:themeColor="text1"/>
          <w:lang w:val="en-US" w:eastAsia="en-US"/>
        </w:rPr>
        <w:drawing>
          <wp:inline distT="0" distB="0" distL="0" distR="0" wp14:anchorId="7B4ECC02" wp14:editId="57D829E9">
            <wp:extent cx="3118340" cy="1475643"/>
            <wp:effectExtent l="12700" t="12700" r="6350" b="10795"/>
            <wp:docPr id="6" name="Picture 6" descr="E:\Project Teh Murni\Paper Buat Conference\WhatsApp Image 2023-09-03 at 20.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 Teh Murni\Paper Buat Conference\WhatsApp Image 2023-09-03 at 20.33.3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6920"/>
                    <a:stretch/>
                  </pic:blipFill>
                  <pic:spPr bwMode="auto">
                    <a:xfrm>
                      <a:off x="0" y="0"/>
                      <a:ext cx="3129531" cy="1480939"/>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43FB4" w:rsidRPr="00A5468F">
        <w:rPr>
          <w:noProof/>
          <w:color w:val="000000" w:themeColor="text1"/>
          <w:lang w:val="en-US" w:eastAsia="en-US"/>
        </w:rPr>
        <w:drawing>
          <wp:inline distT="0" distB="0" distL="0" distR="0" wp14:anchorId="4836D661" wp14:editId="5738DA9F">
            <wp:extent cx="2103120" cy="1474867"/>
            <wp:effectExtent l="12700" t="12700" r="17780" b="11430"/>
            <wp:docPr id="5" name="Picture 5" descr="E:\Project Teh Murni\Paper Buat Conference\WhatsApp Image 2023-09-03 at 20.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 Teh Murni\Paper Buat Conference\WhatsApp Image 2023-09-03 at 20.33.2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63" b="42897"/>
                    <a:stretch/>
                  </pic:blipFill>
                  <pic:spPr bwMode="auto">
                    <a:xfrm>
                      <a:off x="0" y="0"/>
                      <a:ext cx="2114248" cy="1482671"/>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1722F7" w14:textId="12DBA74A" w:rsidR="00743FB4" w:rsidRPr="00A5468F" w:rsidRDefault="00094AEE" w:rsidP="00DC05EC">
      <w:pPr>
        <w:pStyle w:val="ListParagraph"/>
        <w:spacing w:after="240"/>
        <w:ind w:left="0"/>
        <w:jc w:val="center"/>
        <w:rPr>
          <w:color w:val="000000" w:themeColor="text1"/>
        </w:rPr>
      </w:pPr>
      <w:r w:rsidRPr="00A5468F">
        <w:rPr>
          <w:color w:val="000000" w:themeColor="text1"/>
        </w:rPr>
        <w:t>Figure 10. Linear fault valley at the Cikapundung research area in the middle part of the Lembang fault</w:t>
      </w:r>
      <w:r w:rsidR="00344A73" w:rsidRPr="00A5468F">
        <w:rPr>
          <w:color w:val="000000" w:themeColor="text1"/>
        </w:rPr>
        <w:t xml:space="preserve"> </w:t>
      </w:r>
    </w:p>
    <w:p w14:paraId="3E336D94" w14:textId="77777777" w:rsidR="00344A73" w:rsidRPr="00A5468F" w:rsidRDefault="00344A73" w:rsidP="008D53E8">
      <w:pPr>
        <w:pStyle w:val="ListParagraph"/>
        <w:spacing w:after="240"/>
        <w:ind w:left="360"/>
        <w:jc w:val="center"/>
        <w:rPr>
          <w:color w:val="000000" w:themeColor="text1"/>
        </w:rPr>
      </w:pPr>
    </w:p>
    <w:p w14:paraId="209CCE73" w14:textId="3BB91245" w:rsidR="00344A73" w:rsidRPr="00A5468F" w:rsidRDefault="00303A0A" w:rsidP="00DC05EC">
      <w:pPr>
        <w:pStyle w:val="ListParagraph"/>
        <w:spacing w:after="240"/>
        <w:ind w:left="0"/>
        <w:jc w:val="left"/>
        <w:rPr>
          <w:color w:val="000000" w:themeColor="text1"/>
        </w:rPr>
      </w:pPr>
      <w:r w:rsidRPr="00A5468F">
        <w:rPr>
          <w:noProof/>
          <w:color w:val="000000" w:themeColor="text1"/>
          <w:lang w:val="en-US" w:eastAsia="en-US"/>
        </w:rPr>
        <mc:AlternateContent>
          <mc:Choice Requires="wps">
            <w:drawing>
              <wp:anchor distT="0" distB="0" distL="114300" distR="114300" simplePos="0" relativeHeight="251662336" behindDoc="0" locked="0" layoutInCell="1" allowOverlap="1" wp14:anchorId="45FEB0A4" wp14:editId="6E678F9A">
                <wp:simplePos x="0" y="0"/>
                <wp:positionH relativeFrom="column">
                  <wp:posOffset>3042285</wp:posOffset>
                </wp:positionH>
                <wp:positionV relativeFrom="paragraph">
                  <wp:posOffset>538610</wp:posOffset>
                </wp:positionV>
                <wp:extent cx="2809875" cy="250060"/>
                <wp:effectExtent l="0" t="0" r="28575" b="17145"/>
                <wp:wrapNone/>
                <wp:docPr id="14" name="Freeform 14"/>
                <wp:cNvGraphicFramePr/>
                <a:graphic xmlns:a="http://schemas.openxmlformats.org/drawingml/2006/main">
                  <a:graphicData uri="http://schemas.microsoft.com/office/word/2010/wordprocessingShape">
                    <wps:wsp>
                      <wps:cNvSpPr/>
                      <wps:spPr>
                        <a:xfrm>
                          <a:off x="0" y="0"/>
                          <a:ext cx="2809875" cy="250060"/>
                        </a:xfrm>
                        <a:custGeom>
                          <a:avLst/>
                          <a:gdLst>
                            <a:gd name="connsiteX0" fmla="*/ 0 w 2809875"/>
                            <a:gd name="connsiteY0" fmla="*/ 164335 h 250060"/>
                            <a:gd name="connsiteX1" fmla="*/ 647700 w 2809875"/>
                            <a:gd name="connsiteY1" fmla="*/ 116710 h 250060"/>
                            <a:gd name="connsiteX2" fmla="*/ 952500 w 2809875"/>
                            <a:gd name="connsiteY2" fmla="*/ 164335 h 250060"/>
                            <a:gd name="connsiteX3" fmla="*/ 1238250 w 2809875"/>
                            <a:gd name="connsiteY3" fmla="*/ 97660 h 250060"/>
                            <a:gd name="connsiteX4" fmla="*/ 1552575 w 2809875"/>
                            <a:gd name="connsiteY4" fmla="*/ 11935 h 250060"/>
                            <a:gd name="connsiteX5" fmla="*/ 1943100 w 2809875"/>
                            <a:gd name="connsiteY5" fmla="*/ 11935 h 250060"/>
                            <a:gd name="connsiteX6" fmla="*/ 2276475 w 2809875"/>
                            <a:gd name="connsiteY6" fmla="*/ 116710 h 250060"/>
                            <a:gd name="connsiteX7" fmla="*/ 2581275 w 2809875"/>
                            <a:gd name="connsiteY7" fmla="*/ 211960 h 250060"/>
                            <a:gd name="connsiteX8" fmla="*/ 2809875 w 2809875"/>
                            <a:gd name="connsiteY8" fmla="*/ 250060 h 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09875" h="250060">
                              <a:moveTo>
                                <a:pt x="0" y="164335"/>
                              </a:moveTo>
                              <a:cubicBezTo>
                                <a:pt x="244475" y="140522"/>
                                <a:pt x="488950" y="116710"/>
                                <a:pt x="647700" y="116710"/>
                              </a:cubicBezTo>
                              <a:cubicBezTo>
                                <a:pt x="806450" y="116710"/>
                                <a:pt x="854075" y="167510"/>
                                <a:pt x="952500" y="164335"/>
                              </a:cubicBezTo>
                              <a:cubicBezTo>
                                <a:pt x="1050925" y="161160"/>
                                <a:pt x="1138237" y="123060"/>
                                <a:pt x="1238250" y="97660"/>
                              </a:cubicBezTo>
                              <a:cubicBezTo>
                                <a:pt x="1338263" y="72260"/>
                                <a:pt x="1435100" y="26222"/>
                                <a:pt x="1552575" y="11935"/>
                              </a:cubicBezTo>
                              <a:cubicBezTo>
                                <a:pt x="1670050" y="-2352"/>
                                <a:pt x="1822450" y="-5528"/>
                                <a:pt x="1943100" y="11935"/>
                              </a:cubicBezTo>
                              <a:cubicBezTo>
                                <a:pt x="2063750" y="29398"/>
                                <a:pt x="2276475" y="116710"/>
                                <a:pt x="2276475" y="116710"/>
                              </a:cubicBezTo>
                              <a:cubicBezTo>
                                <a:pt x="2382837" y="150047"/>
                                <a:pt x="2492375" y="189735"/>
                                <a:pt x="2581275" y="211960"/>
                              </a:cubicBezTo>
                              <a:cubicBezTo>
                                <a:pt x="2670175" y="234185"/>
                                <a:pt x="2740025" y="242122"/>
                                <a:pt x="2809875" y="25006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7E5D3F9B" id="Freeform 14" o:spid="_x0000_s1026" style="position:absolute;margin-left:239.55pt;margin-top:42.4pt;width:221.25pt;height:19.7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809875,25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" path="m,164335c244475,140522,488950,116710,647700,116710v158750,,206375,50800,304800,47625c1050925,161160,1138237,123060,1238250,97660,1338263,72260,1435100,26222,1552575,11935v117475,-14287,269875,-17463,390525,c2063750,29398,2276475,116710,2276475,116710v106362,33337,215900,73025,304800,95250c2670175,234185,2740025,242122,2809875,250060e" filled="f" strokecolor="red" strokeweight="1pt">
                <v:stroke joinstyle="miter"/>
                <v:path arrowok="t" o:connecttype="custom" o:connectlocs="0,164335;647700,116710;952500,164335;1238250,97660;1552575,11935;1943100,11935;2276475,116710;2581275,211960;2809875,250060" o:connectangles="0,0,0,0,0,0,0,0,0"/>
              </v:shape>
            </w:pict>
          </mc:Fallback>
        </mc:AlternateContent>
      </w:r>
      <w:r w:rsidRPr="00A5468F">
        <w:rPr>
          <w:noProof/>
          <w:color w:val="000000" w:themeColor="text1"/>
          <w:lang w:val="en-US" w:eastAsia="en-US"/>
        </w:rPr>
        <mc:AlternateContent>
          <mc:Choice Requires="wps">
            <w:drawing>
              <wp:anchor distT="0" distB="0" distL="114300" distR="114300" simplePos="0" relativeHeight="251661312" behindDoc="0" locked="0" layoutInCell="1" allowOverlap="1" wp14:anchorId="364671EB" wp14:editId="601732F3">
                <wp:simplePos x="0" y="0"/>
                <wp:positionH relativeFrom="column">
                  <wp:posOffset>80011</wp:posOffset>
                </wp:positionH>
                <wp:positionV relativeFrom="paragraph">
                  <wp:posOffset>493396</wp:posOffset>
                </wp:positionV>
                <wp:extent cx="2743200" cy="247650"/>
                <wp:effectExtent l="0" t="0" r="19050" b="19050"/>
                <wp:wrapNone/>
                <wp:docPr id="13" name="Freeform 13"/>
                <wp:cNvGraphicFramePr/>
                <a:graphic xmlns:a="http://schemas.openxmlformats.org/drawingml/2006/main">
                  <a:graphicData uri="http://schemas.microsoft.com/office/word/2010/wordprocessingShape">
                    <wps:wsp>
                      <wps:cNvSpPr/>
                      <wps:spPr>
                        <a:xfrm>
                          <a:off x="0" y="0"/>
                          <a:ext cx="2743200" cy="247650"/>
                        </a:xfrm>
                        <a:custGeom>
                          <a:avLst/>
                          <a:gdLst>
                            <a:gd name="connsiteX0" fmla="*/ 0 w 2809875"/>
                            <a:gd name="connsiteY0" fmla="*/ 152674 h 295549"/>
                            <a:gd name="connsiteX1" fmla="*/ 381000 w 2809875"/>
                            <a:gd name="connsiteY1" fmla="*/ 28849 h 295549"/>
                            <a:gd name="connsiteX2" fmla="*/ 771525 w 2809875"/>
                            <a:gd name="connsiteY2" fmla="*/ 274 h 295549"/>
                            <a:gd name="connsiteX3" fmla="*/ 1257300 w 2809875"/>
                            <a:gd name="connsiteY3" fmla="*/ 38374 h 295549"/>
                            <a:gd name="connsiteX4" fmla="*/ 1714500 w 2809875"/>
                            <a:gd name="connsiteY4" fmla="*/ 85999 h 295549"/>
                            <a:gd name="connsiteX5" fmla="*/ 2257425 w 2809875"/>
                            <a:gd name="connsiteY5" fmla="*/ 162199 h 295549"/>
                            <a:gd name="connsiteX6" fmla="*/ 2657475 w 2809875"/>
                            <a:gd name="connsiteY6" fmla="*/ 200299 h 295549"/>
                            <a:gd name="connsiteX7" fmla="*/ 2809875 w 2809875"/>
                            <a:gd name="connsiteY7" fmla="*/ 295549 h 295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09875" h="295549">
                              <a:moveTo>
                                <a:pt x="0" y="152674"/>
                              </a:moveTo>
                              <a:cubicBezTo>
                                <a:pt x="126206" y="103461"/>
                                <a:pt x="252412" y="54249"/>
                                <a:pt x="381000" y="28849"/>
                              </a:cubicBezTo>
                              <a:cubicBezTo>
                                <a:pt x="509588" y="3449"/>
                                <a:pt x="625475" y="-1314"/>
                                <a:pt x="771525" y="274"/>
                              </a:cubicBezTo>
                              <a:cubicBezTo>
                                <a:pt x="917575" y="1862"/>
                                <a:pt x="1100138" y="24086"/>
                                <a:pt x="1257300" y="38374"/>
                              </a:cubicBezTo>
                              <a:cubicBezTo>
                                <a:pt x="1414463" y="52661"/>
                                <a:pt x="1547813" y="65362"/>
                                <a:pt x="1714500" y="85999"/>
                              </a:cubicBezTo>
                              <a:cubicBezTo>
                                <a:pt x="1881187" y="106636"/>
                                <a:pt x="2100263" y="143149"/>
                                <a:pt x="2257425" y="162199"/>
                              </a:cubicBezTo>
                              <a:cubicBezTo>
                                <a:pt x="2414587" y="181249"/>
                                <a:pt x="2565400" y="178074"/>
                                <a:pt x="2657475" y="200299"/>
                              </a:cubicBezTo>
                              <a:cubicBezTo>
                                <a:pt x="2749550" y="222524"/>
                                <a:pt x="2779712" y="259036"/>
                                <a:pt x="2809875" y="295549"/>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78C60207" id="Freeform 13" o:spid="_x0000_s1026" style="position:absolute;margin-left:6.3pt;margin-top:38.85pt;width:3in;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9875,29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" path="m,152674c126206,103461,252412,54249,381000,28849,509588,3449,625475,-1314,771525,274v146050,1588,328613,23812,485775,38100c1414463,52661,1547813,65362,1714500,85999v166687,20637,385763,57150,542925,76200c2414587,181249,2565400,178074,2657475,200299v92075,22225,122237,58737,152400,95250e" filled="f" strokecolor="red" strokeweight="1pt">
                <v:stroke joinstyle="miter"/>
                <v:path arrowok="t" o:connecttype="custom" o:connectlocs="0,127930;371959,24174;753218,230;1227466,32155;1673817,72061;2203859,135912;2594416,167837;2743200,247650" o:connectangles="0,0,0,0,0,0,0,0"/>
              </v:shape>
            </w:pict>
          </mc:Fallback>
        </mc:AlternateContent>
      </w:r>
      <w:r w:rsidR="0087245F" w:rsidRPr="00A5468F">
        <w:rPr>
          <w:noProof/>
          <w:color w:val="000000" w:themeColor="text1"/>
          <w:lang w:val="en-US" w:eastAsia="en-US"/>
        </w:rPr>
        <w:drawing>
          <wp:inline distT="0" distB="0" distL="0" distR="0" wp14:anchorId="0DB5EAE8" wp14:editId="27D7BEB1">
            <wp:extent cx="2838735" cy="1595968"/>
            <wp:effectExtent l="19050" t="19050" r="19050" b="23495"/>
            <wp:docPr id="2" name="Picture 2" descr="C:\Users\lenovo\AppData\Local\Packages\5319275A.WhatsAppDesktop_cv1g1gvanyjgm\TempState\7CAF5E22EA3EB8175AB518429C8589A4\WhatsApp Image 2023-09-05 at 09.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5319275A.WhatsAppDesktop_cv1g1gvanyjgm\TempState\7CAF5E22EA3EB8175AB518429C8589A4\WhatsApp Image 2023-09-05 at 09.49.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0750" cy="1602723"/>
                    </a:xfrm>
                    <a:prstGeom prst="rect">
                      <a:avLst/>
                    </a:prstGeom>
                    <a:noFill/>
                    <a:ln w="12700">
                      <a:solidFill>
                        <a:schemeClr val="tx1"/>
                      </a:solidFill>
                    </a:ln>
                  </pic:spPr>
                </pic:pic>
              </a:graphicData>
            </a:graphic>
          </wp:inline>
        </w:drawing>
      </w:r>
      <w:r w:rsidR="0087245F" w:rsidRPr="00A5468F">
        <w:rPr>
          <w:color w:val="000000" w:themeColor="text1"/>
        </w:rPr>
        <w:t xml:space="preserve"> </w:t>
      </w:r>
      <w:r w:rsidR="0087245F" w:rsidRPr="00A5468F">
        <w:rPr>
          <w:noProof/>
          <w:color w:val="000000" w:themeColor="text1"/>
          <w:lang w:val="en-US" w:eastAsia="en-US"/>
        </w:rPr>
        <w:drawing>
          <wp:inline distT="0" distB="0" distL="0" distR="0" wp14:anchorId="54A111DB" wp14:editId="77142A1D">
            <wp:extent cx="2912745" cy="1600007"/>
            <wp:effectExtent l="19050" t="19050" r="20955" b="19685"/>
            <wp:docPr id="8" name="Picture 8" descr="C:\Users\lenovo\AppData\Local\Packages\5319275A.WhatsAppDesktop_cv1g1gvanyjgm\TempState\68331FF0427B551B68E911EEBE35233B\WhatsApp Image 2023-09-05 at 09.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Packages\5319275A.WhatsAppDesktop_cv1g1gvanyjgm\TempState\68331FF0427B551B68E911EEBE35233B\WhatsApp Image 2023-09-05 at 09.48.4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263"/>
                    <a:stretch/>
                  </pic:blipFill>
                  <pic:spPr bwMode="auto">
                    <a:xfrm>
                      <a:off x="0" y="0"/>
                      <a:ext cx="2932741" cy="161099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0580641" w14:textId="62645342" w:rsidR="00344A73" w:rsidRPr="00A5468F" w:rsidRDefault="007706E8" w:rsidP="00DC05EC">
      <w:pPr>
        <w:pStyle w:val="ListParagraph"/>
        <w:spacing w:after="240"/>
        <w:ind w:left="0"/>
        <w:jc w:val="center"/>
        <w:rPr>
          <w:color w:val="000000" w:themeColor="text1"/>
        </w:rPr>
      </w:pPr>
      <w:r w:rsidRPr="00A5468F">
        <w:rPr>
          <w:color w:val="000000" w:themeColor="text1"/>
        </w:rPr>
        <w:t>Figure 11. Lineament and fault scarp of the eastern part of the Lembang fault</w:t>
      </w:r>
      <w:r w:rsidR="00344A73" w:rsidRPr="00A5468F">
        <w:rPr>
          <w:color w:val="000000" w:themeColor="text1"/>
        </w:rPr>
        <w:t xml:space="preserve"> </w:t>
      </w:r>
      <w:r w:rsidR="00303A0A" w:rsidRPr="00A5468F">
        <w:rPr>
          <w:color w:val="000000" w:themeColor="text1"/>
        </w:rPr>
        <w:t>area Cikeruh</w:t>
      </w:r>
    </w:p>
    <w:p w14:paraId="3B16B4AA" w14:textId="77777777" w:rsidR="007706E8" w:rsidRPr="00A5468F" w:rsidRDefault="007706E8" w:rsidP="007706E8">
      <w:pPr>
        <w:pStyle w:val="ListParagraph"/>
        <w:ind w:left="360"/>
        <w:jc w:val="center"/>
        <w:rPr>
          <w:color w:val="000000" w:themeColor="text1"/>
        </w:rPr>
      </w:pPr>
    </w:p>
    <w:p w14:paraId="79C2E0FD" w14:textId="77777777" w:rsidR="00227BA0" w:rsidRPr="00A5468F" w:rsidRDefault="00227BA0" w:rsidP="008E2DC9">
      <w:pPr>
        <w:pStyle w:val="Heading1"/>
        <w:numPr>
          <w:ilvl w:val="0"/>
          <w:numId w:val="0"/>
        </w:numPr>
        <w:jc w:val="left"/>
        <w:rPr>
          <w:color w:val="000000" w:themeColor="text1"/>
          <w:sz w:val="20"/>
        </w:rPr>
      </w:pPr>
    </w:p>
    <w:p w14:paraId="2B49CD28" w14:textId="0BB40D8A" w:rsidR="00C06467" w:rsidRPr="00A5468F" w:rsidRDefault="007706E8" w:rsidP="00771DED">
      <w:pPr>
        <w:pStyle w:val="Heading1"/>
        <w:numPr>
          <w:ilvl w:val="0"/>
          <w:numId w:val="0"/>
        </w:numPr>
        <w:jc w:val="both"/>
        <w:rPr>
          <w:color w:val="000000" w:themeColor="text1"/>
          <w:sz w:val="20"/>
        </w:rPr>
      </w:pPr>
      <w:r w:rsidRPr="00A5468F">
        <w:rPr>
          <w:color w:val="000000" w:themeColor="text1"/>
          <w:sz w:val="20"/>
        </w:rPr>
        <w:t>CONCLUSION</w:t>
      </w:r>
    </w:p>
    <w:p w14:paraId="57ADD188" w14:textId="29C9BBBA" w:rsidR="00771DED" w:rsidRPr="00A5468F" w:rsidRDefault="00771DED" w:rsidP="00771DED">
      <w:pPr>
        <w:spacing w:after="240"/>
        <w:jc w:val="both"/>
        <w:rPr>
          <w:color w:val="000000" w:themeColor="text1"/>
          <w:sz w:val="20"/>
          <w:szCs w:val="22"/>
        </w:rPr>
      </w:pPr>
      <w:r w:rsidRPr="00A5468F">
        <w:rPr>
          <w:color w:val="000000" w:themeColor="text1"/>
          <w:sz w:val="20"/>
          <w:szCs w:val="22"/>
        </w:rPr>
        <w:t xml:space="preserve">The results of the ridge straightness analysis show a dominant orientation in the </w:t>
      </w:r>
      <w:r w:rsidR="00D17F57" w:rsidRPr="00A5468F">
        <w:rPr>
          <w:color w:val="000000" w:themeColor="text1"/>
          <w:sz w:val="20"/>
          <w:szCs w:val="22"/>
        </w:rPr>
        <w:t xml:space="preserve">north-south and north-east-southwest </w:t>
      </w:r>
      <w:r w:rsidRPr="00A5468F">
        <w:rPr>
          <w:color w:val="000000" w:themeColor="text1"/>
          <w:sz w:val="20"/>
          <w:szCs w:val="22"/>
        </w:rPr>
        <w:t xml:space="preserve">directions. It is suspected that this alignment is still affected by the existence of the </w:t>
      </w:r>
      <w:proofErr w:type="spellStart"/>
      <w:r w:rsidRPr="00A5468F">
        <w:rPr>
          <w:color w:val="000000" w:themeColor="text1"/>
          <w:sz w:val="20"/>
          <w:szCs w:val="22"/>
        </w:rPr>
        <w:t>Lembang</w:t>
      </w:r>
      <w:proofErr w:type="spellEnd"/>
      <w:r w:rsidRPr="00A5468F">
        <w:rPr>
          <w:color w:val="000000" w:themeColor="text1"/>
          <w:sz w:val="20"/>
          <w:szCs w:val="22"/>
        </w:rPr>
        <w:t xml:space="preserve"> </w:t>
      </w:r>
      <w:r w:rsidR="00D17F57">
        <w:rPr>
          <w:color w:val="000000" w:themeColor="text1"/>
          <w:sz w:val="20"/>
          <w:szCs w:val="22"/>
        </w:rPr>
        <w:t>f</w:t>
      </w:r>
      <w:r w:rsidRPr="00A5468F">
        <w:rPr>
          <w:color w:val="000000" w:themeColor="text1"/>
          <w:sz w:val="20"/>
          <w:szCs w:val="22"/>
        </w:rPr>
        <w:t xml:space="preserve">ault. The research area includes two watersheds, namely the Cikapundung watershed and the </w:t>
      </w:r>
      <w:proofErr w:type="spellStart"/>
      <w:r w:rsidRPr="00A5468F">
        <w:rPr>
          <w:color w:val="000000" w:themeColor="text1"/>
          <w:sz w:val="20"/>
          <w:szCs w:val="22"/>
        </w:rPr>
        <w:t>Cikeruh</w:t>
      </w:r>
      <w:proofErr w:type="spellEnd"/>
      <w:r w:rsidRPr="00A5468F">
        <w:rPr>
          <w:color w:val="000000" w:themeColor="text1"/>
          <w:sz w:val="20"/>
          <w:szCs w:val="22"/>
        </w:rPr>
        <w:t xml:space="preserve"> watershed, which includes a total of 34 sub-watersheds. Calculations carried out to determine the Relative Active Tectonics Index (IATR) </w:t>
      </w:r>
      <w:r w:rsidR="00D17F57">
        <w:rPr>
          <w:color w:val="000000" w:themeColor="text1"/>
          <w:sz w:val="20"/>
          <w:szCs w:val="22"/>
        </w:rPr>
        <w:t>c</w:t>
      </w:r>
      <w:r w:rsidRPr="00A5468F">
        <w:rPr>
          <w:color w:val="000000" w:themeColor="text1"/>
          <w:sz w:val="20"/>
          <w:szCs w:val="22"/>
        </w:rPr>
        <w:t xml:space="preserve">lass 1 is found in only 1 (one) </w:t>
      </w:r>
      <w:proofErr w:type="spellStart"/>
      <w:r w:rsidRPr="00A5468F">
        <w:rPr>
          <w:color w:val="000000" w:themeColor="text1"/>
          <w:sz w:val="20"/>
          <w:szCs w:val="22"/>
        </w:rPr>
        <w:t>Cikeruh</w:t>
      </w:r>
      <w:proofErr w:type="spellEnd"/>
      <w:r w:rsidRPr="00A5468F">
        <w:rPr>
          <w:color w:val="000000" w:themeColor="text1"/>
          <w:sz w:val="20"/>
          <w:szCs w:val="22"/>
        </w:rPr>
        <w:t xml:space="preserve"> watershed, namely </w:t>
      </w:r>
      <w:r w:rsidR="00D17F57">
        <w:rPr>
          <w:color w:val="000000" w:themeColor="text1"/>
          <w:sz w:val="20"/>
          <w:szCs w:val="22"/>
        </w:rPr>
        <w:t>su</w:t>
      </w:r>
      <w:r w:rsidRPr="00A5468F">
        <w:rPr>
          <w:color w:val="000000" w:themeColor="text1"/>
          <w:sz w:val="20"/>
          <w:szCs w:val="22"/>
        </w:rPr>
        <w:t xml:space="preserve">b-watershed 1, </w:t>
      </w:r>
      <w:r w:rsidR="00D17F57">
        <w:rPr>
          <w:color w:val="000000" w:themeColor="text1"/>
          <w:sz w:val="20"/>
          <w:szCs w:val="22"/>
        </w:rPr>
        <w:t>c</w:t>
      </w:r>
      <w:r w:rsidRPr="00A5468F">
        <w:rPr>
          <w:color w:val="000000" w:themeColor="text1"/>
          <w:sz w:val="20"/>
          <w:szCs w:val="22"/>
        </w:rPr>
        <w:t xml:space="preserve">lass 2 is found in only 2 (two) Cikapundung </w:t>
      </w:r>
      <w:r w:rsidR="00D17F57">
        <w:rPr>
          <w:color w:val="000000" w:themeColor="text1"/>
          <w:sz w:val="20"/>
          <w:szCs w:val="22"/>
        </w:rPr>
        <w:t>s</w:t>
      </w:r>
      <w:r w:rsidRPr="00A5468F">
        <w:rPr>
          <w:color w:val="000000" w:themeColor="text1"/>
          <w:sz w:val="20"/>
          <w:szCs w:val="22"/>
        </w:rPr>
        <w:t xml:space="preserve">ub-watershed 2 and </w:t>
      </w:r>
      <w:proofErr w:type="spellStart"/>
      <w:r w:rsidRPr="00A5468F">
        <w:rPr>
          <w:color w:val="000000" w:themeColor="text1"/>
          <w:sz w:val="20"/>
          <w:szCs w:val="22"/>
        </w:rPr>
        <w:t>and</w:t>
      </w:r>
      <w:proofErr w:type="spellEnd"/>
      <w:r w:rsidRPr="00A5468F">
        <w:rPr>
          <w:color w:val="000000" w:themeColor="text1"/>
          <w:sz w:val="20"/>
          <w:szCs w:val="22"/>
        </w:rPr>
        <w:t xml:space="preserve"> </w:t>
      </w:r>
      <w:proofErr w:type="spellStart"/>
      <w:r w:rsidRPr="00A5468F">
        <w:rPr>
          <w:color w:val="000000" w:themeColor="text1"/>
          <w:sz w:val="20"/>
          <w:szCs w:val="22"/>
        </w:rPr>
        <w:t>Cikeruh</w:t>
      </w:r>
      <w:proofErr w:type="spellEnd"/>
      <w:r w:rsidRPr="00A5468F">
        <w:rPr>
          <w:color w:val="000000" w:themeColor="text1"/>
          <w:sz w:val="20"/>
          <w:szCs w:val="22"/>
        </w:rPr>
        <w:t xml:space="preserve"> </w:t>
      </w:r>
      <w:r w:rsidR="00D17F57">
        <w:rPr>
          <w:color w:val="000000" w:themeColor="text1"/>
          <w:sz w:val="20"/>
          <w:szCs w:val="22"/>
        </w:rPr>
        <w:t>s</w:t>
      </w:r>
      <w:r w:rsidRPr="00A5468F">
        <w:rPr>
          <w:color w:val="000000" w:themeColor="text1"/>
          <w:sz w:val="20"/>
          <w:szCs w:val="22"/>
        </w:rPr>
        <w:t xml:space="preserve">ub -watershed 5, </w:t>
      </w:r>
      <w:r w:rsidR="00D17F57">
        <w:rPr>
          <w:color w:val="000000" w:themeColor="text1"/>
          <w:sz w:val="20"/>
          <w:szCs w:val="22"/>
        </w:rPr>
        <w:t>c</w:t>
      </w:r>
      <w:r w:rsidRPr="00A5468F">
        <w:rPr>
          <w:color w:val="000000" w:themeColor="text1"/>
          <w:sz w:val="20"/>
          <w:szCs w:val="22"/>
        </w:rPr>
        <w:t xml:space="preserve">lass 3 is found in 11 (eleven) </w:t>
      </w:r>
      <w:r w:rsidR="00D17F57">
        <w:rPr>
          <w:color w:val="000000" w:themeColor="text1"/>
          <w:sz w:val="20"/>
          <w:szCs w:val="22"/>
        </w:rPr>
        <w:t>s</w:t>
      </w:r>
      <w:r w:rsidRPr="00A5468F">
        <w:rPr>
          <w:color w:val="000000" w:themeColor="text1"/>
          <w:sz w:val="20"/>
          <w:szCs w:val="22"/>
        </w:rPr>
        <w:t xml:space="preserve">ub-watershed including; </w:t>
      </w:r>
      <w:r w:rsidR="00D17F57">
        <w:rPr>
          <w:color w:val="000000" w:themeColor="text1"/>
          <w:sz w:val="20"/>
          <w:szCs w:val="22"/>
        </w:rPr>
        <w:t>t</w:t>
      </w:r>
      <w:r w:rsidRPr="00A5468F">
        <w:rPr>
          <w:color w:val="000000" w:themeColor="text1"/>
          <w:sz w:val="20"/>
          <w:szCs w:val="22"/>
        </w:rPr>
        <w:t>he Cikapundung watershed is in sub-watersheds (1</w:t>
      </w:r>
      <w:r w:rsidR="00711D9E" w:rsidRPr="00A5468F">
        <w:rPr>
          <w:color w:val="000000" w:themeColor="text1"/>
          <w:sz w:val="20"/>
          <w:szCs w:val="22"/>
        </w:rPr>
        <w:t>,</w:t>
      </w:r>
      <w:r w:rsidRPr="00A5468F">
        <w:rPr>
          <w:color w:val="000000" w:themeColor="text1"/>
          <w:sz w:val="20"/>
          <w:szCs w:val="22"/>
        </w:rPr>
        <w:t>4</w:t>
      </w:r>
      <w:r w:rsidR="00711D9E" w:rsidRPr="00A5468F">
        <w:rPr>
          <w:color w:val="000000" w:themeColor="text1"/>
          <w:sz w:val="20"/>
          <w:szCs w:val="22"/>
        </w:rPr>
        <w:t>,</w:t>
      </w:r>
      <w:r w:rsidRPr="00A5468F">
        <w:rPr>
          <w:color w:val="000000" w:themeColor="text1"/>
          <w:sz w:val="20"/>
          <w:szCs w:val="22"/>
        </w:rPr>
        <w:t>8</w:t>
      </w:r>
      <w:r w:rsidR="00711D9E" w:rsidRPr="00A5468F">
        <w:rPr>
          <w:color w:val="000000" w:themeColor="text1"/>
          <w:sz w:val="20"/>
          <w:szCs w:val="22"/>
        </w:rPr>
        <w:t>,</w:t>
      </w:r>
      <w:r w:rsidRPr="00A5468F">
        <w:rPr>
          <w:color w:val="000000" w:themeColor="text1"/>
          <w:sz w:val="20"/>
          <w:szCs w:val="22"/>
        </w:rPr>
        <w:t xml:space="preserve">10), </w:t>
      </w:r>
      <w:r w:rsidR="00D17F57">
        <w:rPr>
          <w:color w:val="000000" w:themeColor="text1"/>
          <w:sz w:val="20"/>
          <w:szCs w:val="22"/>
        </w:rPr>
        <w:t>c</w:t>
      </w:r>
      <w:r w:rsidRPr="00A5468F">
        <w:rPr>
          <w:color w:val="000000" w:themeColor="text1"/>
          <w:sz w:val="20"/>
          <w:szCs w:val="22"/>
        </w:rPr>
        <w:t xml:space="preserve">lass 4 is found in 20 (twenty) sub-watersheds including; </w:t>
      </w:r>
      <w:r w:rsidR="00D17F57">
        <w:rPr>
          <w:color w:val="000000" w:themeColor="text1"/>
          <w:sz w:val="20"/>
          <w:szCs w:val="22"/>
        </w:rPr>
        <w:t>t</w:t>
      </w:r>
      <w:r w:rsidRPr="00A5468F">
        <w:rPr>
          <w:color w:val="000000" w:themeColor="text1"/>
          <w:sz w:val="20"/>
          <w:szCs w:val="22"/>
        </w:rPr>
        <w:t>he Cikapundung watershed is in sub-watersheds (2</w:t>
      </w:r>
      <w:r w:rsidR="00711D9E" w:rsidRPr="00A5468F">
        <w:rPr>
          <w:color w:val="000000" w:themeColor="text1"/>
          <w:sz w:val="20"/>
          <w:szCs w:val="22"/>
        </w:rPr>
        <w:t>,</w:t>
      </w:r>
      <w:r w:rsidRPr="00A5468F">
        <w:rPr>
          <w:color w:val="000000" w:themeColor="text1"/>
          <w:sz w:val="20"/>
          <w:szCs w:val="22"/>
        </w:rPr>
        <w:t>3</w:t>
      </w:r>
      <w:r w:rsidR="00711D9E" w:rsidRPr="00A5468F">
        <w:rPr>
          <w:color w:val="000000" w:themeColor="text1"/>
          <w:sz w:val="20"/>
          <w:szCs w:val="22"/>
        </w:rPr>
        <w:t>,</w:t>
      </w:r>
      <w:r w:rsidRPr="00A5468F">
        <w:rPr>
          <w:color w:val="000000" w:themeColor="text1"/>
          <w:sz w:val="20"/>
          <w:szCs w:val="22"/>
        </w:rPr>
        <w:t>6</w:t>
      </w:r>
      <w:r w:rsidR="00711D9E" w:rsidRPr="00A5468F">
        <w:rPr>
          <w:color w:val="000000" w:themeColor="text1"/>
          <w:sz w:val="20"/>
          <w:szCs w:val="22"/>
        </w:rPr>
        <w:t>,</w:t>
      </w:r>
      <w:r w:rsidRPr="00A5468F">
        <w:rPr>
          <w:color w:val="000000" w:themeColor="text1"/>
          <w:sz w:val="20"/>
          <w:szCs w:val="22"/>
        </w:rPr>
        <w:t>7</w:t>
      </w:r>
      <w:r w:rsidR="00711D9E" w:rsidRPr="00A5468F">
        <w:rPr>
          <w:color w:val="000000" w:themeColor="text1"/>
          <w:sz w:val="20"/>
          <w:szCs w:val="22"/>
        </w:rPr>
        <w:t>,</w:t>
      </w:r>
      <w:r w:rsidRPr="00A5468F">
        <w:rPr>
          <w:color w:val="000000" w:themeColor="text1"/>
          <w:sz w:val="20"/>
          <w:szCs w:val="22"/>
        </w:rPr>
        <w:t>8</w:t>
      </w:r>
      <w:r w:rsidR="00711D9E" w:rsidRPr="00A5468F">
        <w:rPr>
          <w:color w:val="000000" w:themeColor="text1"/>
          <w:sz w:val="20"/>
          <w:szCs w:val="22"/>
        </w:rPr>
        <w:t>,</w:t>
      </w:r>
      <w:r w:rsidRPr="00A5468F">
        <w:rPr>
          <w:color w:val="000000" w:themeColor="text1"/>
          <w:sz w:val="20"/>
          <w:szCs w:val="22"/>
        </w:rPr>
        <w:t>11</w:t>
      </w:r>
      <w:r w:rsidR="00711D9E" w:rsidRPr="00A5468F">
        <w:rPr>
          <w:color w:val="000000" w:themeColor="text1"/>
          <w:sz w:val="20"/>
          <w:szCs w:val="22"/>
        </w:rPr>
        <w:t>,</w:t>
      </w:r>
      <w:r w:rsidRPr="00A5468F">
        <w:rPr>
          <w:color w:val="000000" w:themeColor="text1"/>
          <w:sz w:val="20"/>
          <w:szCs w:val="22"/>
        </w:rPr>
        <w:t>12</w:t>
      </w:r>
      <w:r w:rsidR="00711D9E" w:rsidRPr="00A5468F">
        <w:rPr>
          <w:color w:val="000000" w:themeColor="text1"/>
          <w:sz w:val="20"/>
          <w:szCs w:val="22"/>
        </w:rPr>
        <w:t>,</w:t>
      </w:r>
      <w:r w:rsidRPr="00A5468F">
        <w:rPr>
          <w:color w:val="000000" w:themeColor="text1"/>
          <w:sz w:val="20"/>
          <w:szCs w:val="22"/>
        </w:rPr>
        <w:t xml:space="preserve">13). Highly active and active tectonic classes are mainly concentrated in the central region of the </w:t>
      </w:r>
      <w:r w:rsidR="006B4A5A" w:rsidRPr="00A5468F">
        <w:rPr>
          <w:color w:val="000000" w:themeColor="text1"/>
          <w:sz w:val="20"/>
          <w:szCs w:val="20"/>
        </w:rPr>
        <w:t>research</w:t>
      </w:r>
      <w:r w:rsidRPr="00A5468F">
        <w:rPr>
          <w:color w:val="000000" w:themeColor="text1"/>
          <w:sz w:val="20"/>
          <w:szCs w:val="22"/>
        </w:rPr>
        <w:t xml:space="preserve">. The moderate tectonic class extends from the central to </w:t>
      </w:r>
      <w:proofErr w:type="spellStart"/>
      <w:r w:rsidRPr="00A5468F">
        <w:rPr>
          <w:color w:val="000000" w:themeColor="text1"/>
          <w:sz w:val="20"/>
          <w:szCs w:val="22"/>
        </w:rPr>
        <w:t>northeastern</w:t>
      </w:r>
      <w:proofErr w:type="spellEnd"/>
      <w:r w:rsidRPr="00A5468F">
        <w:rPr>
          <w:color w:val="000000" w:themeColor="text1"/>
          <w:sz w:val="20"/>
          <w:szCs w:val="22"/>
        </w:rPr>
        <w:t xml:space="preserve"> regions, and is found in the western part, while the low tectonic class is more common in the western region.</w:t>
      </w:r>
    </w:p>
    <w:p w14:paraId="7F630289" w14:textId="1E36AABD" w:rsidR="00771DED" w:rsidRPr="00A5468F" w:rsidRDefault="00771DED" w:rsidP="00771DED">
      <w:pPr>
        <w:spacing w:after="240"/>
        <w:jc w:val="both"/>
        <w:rPr>
          <w:color w:val="000000" w:themeColor="text1"/>
          <w:sz w:val="20"/>
          <w:szCs w:val="22"/>
        </w:rPr>
      </w:pPr>
      <w:r w:rsidRPr="00A5468F">
        <w:rPr>
          <w:color w:val="000000" w:themeColor="text1"/>
          <w:sz w:val="20"/>
          <w:szCs w:val="22"/>
        </w:rPr>
        <w:t xml:space="preserve">Morphometric analysis shows that most of the eastern Lembang faults show varying levels of tectonic activity. Specifically, these fault segments show high, medium, and low levels of tectonic activity. This segmentation indicates the possibility of repeated tectonic movements, which can be an indicator of seismic and landslide events in the region. The results of morphological observations in the field are closely related to the results of morphometric analysis. These field observations are concentrated in areas that have high to low levels of tectonic activity. Examination of this morphology is especially important in the </w:t>
      </w:r>
      <w:r w:rsidR="006B4A5A" w:rsidRPr="00A5468F">
        <w:rPr>
          <w:color w:val="000000" w:themeColor="text1"/>
          <w:sz w:val="20"/>
          <w:szCs w:val="20"/>
        </w:rPr>
        <w:t>research</w:t>
      </w:r>
      <w:r w:rsidR="006B4A5A" w:rsidRPr="00A5468F">
        <w:rPr>
          <w:color w:val="000000" w:themeColor="text1"/>
          <w:sz w:val="20"/>
          <w:szCs w:val="22"/>
        </w:rPr>
        <w:t xml:space="preserve"> </w:t>
      </w:r>
      <w:r w:rsidRPr="00A5468F">
        <w:rPr>
          <w:color w:val="000000" w:themeColor="text1"/>
          <w:sz w:val="20"/>
          <w:szCs w:val="22"/>
        </w:rPr>
        <w:t>of active tectonics or neotectonics, as it allows a clearer picture of the effects of visible deformation on morphological features.</w:t>
      </w:r>
    </w:p>
    <w:p w14:paraId="0BF5583D" w14:textId="3CE99DF4" w:rsidR="00711D9E" w:rsidRPr="00A5468F" w:rsidRDefault="00771DED" w:rsidP="00771DED">
      <w:pPr>
        <w:spacing w:after="240"/>
        <w:jc w:val="both"/>
        <w:rPr>
          <w:color w:val="000000" w:themeColor="text1"/>
          <w:sz w:val="20"/>
          <w:szCs w:val="22"/>
        </w:rPr>
      </w:pPr>
      <w:r w:rsidRPr="00A5468F">
        <w:rPr>
          <w:color w:val="000000" w:themeColor="text1"/>
          <w:sz w:val="20"/>
          <w:szCs w:val="22"/>
        </w:rPr>
        <w:t xml:space="preserve">Morphological characteristics found during field research include linear valleys, meandering </w:t>
      </w:r>
      <w:r w:rsidR="00711D9E" w:rsidRPr="00A5468F">
        <w:rPr>
          <w:color w:val="000000" w:themeColor="text1"/>
          <w:sz w:val="20"/>
          <w:szCs w:val="20"/>
        </w:rPr>
        <w:t>watershed</w:t>
      </w:r>
      <w:r w:rsidRPr="00A5468F">
        <w:rPr>
          <w:color w:val="000000" w:themeColor="text1"/>
          <w:sz w:val="20"/>
          <w:szCs w:val="22"/>
        </w:rPr>
        <w:t xml:space="preserve"> flows, fault slopes, landslide events, the presence of alluvial material that intersects with faults. The existence of these natural formations, in addition to the results of morphometric analysis, provides strong evidence of active tectonic activity, in line with models that describe the formation of thrust and strike-slip fault structures simultaneously. This model explains the potential for morphological formations due to thrust and strike-slip faults, such as linear valleys, piedmont joints and triangular facets.</w:t>
      </w:r>
    </w:p>
    <w:p w14:paraId="51C45417" w14:textId="0D83A97B" w:rsidR="00C06467" w:rsidRPr="00A5468F" w:rsidRDefault="009153C8" w:rsidP="00771DED">
      <w:pPr>
        <w:spacing w:after="240"/>
        <w:rPr>
          <w:b/>
          <w:color w:val="000000" w:themeColor="text1"/>
          <w:sz w:val="20"/>
          <w:szCs w:val="20"/>
        </w:rPr>
      </w:pPr>
      <w:r w:rsidRPr="00A5468F">
        <w:rPr>
          <w:b/>
          <w:color w:val="000000" w:themeColor="text1"/>
          <w:sz w:val="20"/>
          <w:szCs w:val="20"/>
        </w:rPr>
        <w:t>ACKNOWLEDGE</w:t>
      </w:r>
      <w:r w:rsidR="00174672" w:rsidRPr="00A5468F">
        <w:rPr>
          <w:b/>
          <w:color w:val="000000" w:themeColor="text1"/>
          <w:sz w:val="20"/>
          <w:szCs w:val="20"/>
        </w:rPr>
        <w:t>MENTS</w:t>
      </w:r>
    </w:p>
    <w:p w14:paraId="50F86DF7" w14:textId="773C08E4" w:rsidR="006B05D9" w:rsidRPr="00A5468F" w:rsidRDefault="009153C8" w:rsidP="009153C8">
      <w:pPr>
        <w:spacing w:after="240"/>
        <w:jc w:val="both"/>
        <w:rPr>
          <w:color w:val="000000" w:themeColor="text1"/>
          <w:sz w:val="20"/>
          <w:szCs w:val="20"/>
        </w:rPr>
      </w:pPr>
      <w:r w:rsidRPr="00A5468F">
        <w:rPr>
          <w:color w:val="000000" w:themeColor="text1"/>
          <w:sz w:val="20"/>
          <w:szCs w:val="20"/>
        </w:rPr>
        <w:t xml:space="preserve">The author wishes to extend their appreciation for the assistance and support received during this research, particularly from the </w:t>
      </w:r>
      <w:r w:rsidR="00E82736" w:rsidRPr="00A5468F">
        <w:rPr>
          <w:color w:val="000000" w:themeColor="text1"/>
          <w:sz w:val="20"/>
          <w:szCs w:val="20"/>
        </w:rPr>
        <w:t xml:space="preserve">Academic Leadership Grant (ALG) Prof. Dr. Ir. Nana Sulaksana, MSP. </w:t>
      </w:r>
      <w:r w:rsidR="00711D9E" w:rsidRPr="00A5468F">
        <w:rPr>
          <w:color w:val="000000" w:themeColor="text1"/>
          <w:sz w:val="20"/>
          <w:szCs w:val="20"/>
        </w:rPr>
        <w:t>in</w:t>
      </w:r>
      <w:r w:rsidR="00E82736" w:rsidRPr="00A5468F">
        <w:rPr>
          <w:color w:val="000000" w:themeColor="text1"/>
          <w:sz w:val="20"/>
          <w:szCs w:val="20"/>
        </w:rPr>
        <w:t xml:space="preserve"> the Padjadjaran University and </w:t>
      </w:r>
      <w:r w:rsidRPr="00A5468F">
        <w:rPr>
          <w:color w:val="000000" w:themeColor="text1"/>
          <w:sz w:val="20"/>
          <w:szCs w:val="20"/>
        </w:rPr>
        <w:t>Geomorphology and Remote Sensing Laboratory</w:t>
      </w:r>
      <w:r w:rsidR="00E82736" w:rsidRPr="00A5468F">
        <w:rPr>
          <w:color w:val="000000" w:themeColor="text1"/>
          <w:sz w:val="20"/>
          <w:szCs w:val="20"/>
        </w:rPr>
        <w:t xml:space="preserve"> </w:t>
      </w:r>
      <w:r w:rsidRPr="00A5468F">
        <w:rPr>
          <w:color w:val="000000" w:themeColor="text1"/>
          <w:sz w:val="20"/>
          <w:szCs w:val="20"/>
        </w:rPr>
        <w:t xml:space="preserve">at the Faculty of Geological Engineering, Padjadjaran University, which played an integral role in this </w:t>
      </w:r>
      <w:r w:rsidR="006B4A5A" w:rsidRPr="00A5468F">
        <w:rPr>
          <w:color w:val="000000" w:themeColor="text1"/>
          <w:sz w:val="20"/>
          <w:szCs w:val="20"/>
        </w:rPr>
        <w:t>research</w:t>
      </w:r>
      <w:r w:rsidRPr="00A5468F">
        <w:rPr>
          <w:color w:val="000000" w:themeColor="text1"/>
          <w:sz w:val="20"/>
          <w:szCs w:val="20"/>
        </w:rPr>
        <w:t>. Additionally, the author would like to express gratitude to friends who contributed to and backed this research endeavor. Hopefully, this activity can be useful for the broader community.</w:t>
      </w:r>
    </w:p>
    <w:p w14:paraId="52F3E95E" w14:textId="48DD79C3" w:rsidR="00C06467" w:rsidRPr="00A5468F" w:rsidRDefault="00174672" w:rsidP="00C06467">
      <w:pPr>
        <w:spacing w:after="240"/>
        <w:rPr>
          <w:b/>
          <w:color w:val="000000" w:themeColor="text1"/>
          <w:sz w:val="20"/>
          <w:szCs w:val="20"/>
        </w:rPr>
      </w:pPr>
      <w:r w:rsidRPr="00A5468F">
        <w:rPr>
          <w:b/>
          <w:color w:val="000000" w:themeColor="text1"/>
          <w:sz w:val="20"/>
          <w:szCs w:val="20"/>
        </w:rPr>
        <w:t>REFERENCES</w:t>
      </w:r>
    </w:p>
    <w:p w14:paraId="230EE92D" w14:textId="4B46F887" w:rsidR="00174672" w:rsidRPr="00A5468F" w:rsidRDefault="00132E38" w:rsidP="00303A0A">
      <w:pPr>
        <w:pStyle w:val="ListParagraph"/>
        <w:numPr>
          <w:ilvl w:val="0"/>
          <w:numId w:val="8"/>
        </w:numPr>
        <w:spacing w:after="240"/>
        <w:rPr>
          <w:color w:val="000000" w:themeColor="text1"/>
          <w:szCs w:val="22"/>
        </w:rPr>
      </w:pPr>
      <w:r w:rsidRPr="00A5468F">
        <w:rPr>
          <w:color w:val="000000" w:themeColor="text1"/>
          <w:szCs w:val="22"/>
        </w:rPr>
        <w:t xml:space="preserve">Arisco. G., Arnone, G., Favara, R., Nigro, F., Perricone, M., Renda, P., </w:t>
      </w:r>
      <w:r w:rsidR="00D17F57">
        <w:rPr>
          <w:color w:val="000000" w:themeColor="text1"/>
          <w:szCs w:val="22"/>
        </w:rPr>
        <w:t>and</w:t>
      </w:r>
      <w:r w:rsidRPr="00A5468F">
        <w:rPr>
          <w:color w:val="000000" w:themeColor="text1"/>
          <w:szCs w:val="22"/>
        </w:rPr>
        <w:t xml:space="preserve"> </w:t>
      </w:r>
      <w:proofErr w:type="spellStart"/>
      <w:r w:rsidRPr="00A5468F">
        <w:rPr>
          <w:color w:val="000000" w:themeColor="text1"/>
          <w:szCs w:val="22"/>
        </w:rPr>
        <w:t>Mondello</w:t>
      </w:r>
      <w:proofErr w:type="spellEnd"/>
      <w:r w:rsidRPr="00A5468F">
        <w:rPr>
          <w:color w:val="000000" w:themeColor="text1"/>
          <w:szCs w:val="22"/>
        </w:rPr>
        <w:t xml:space="preserve">, C., 2006. </w:t>
      </w:r>
      <w:r w:rsidRPr="00A5468F">
        <w:rPr>
          <w:i/>
          <w:color w:val="000000" w:themeColor="text1"/>
          <w:szCs w:val="22"/>
        </w:rPr>
        <w:t>Int</w:t>
      </w:r>
      <w:r w:rsidR="002905E1" w:rsidRPr="00A5468F">
        <w:rPr>
          <w:i/>
          <w:color w:val="000000" w:themeColor="text1"/>
          <w:szCs w:val="22"/>
        </w:rPr>
        <w:t>egrated Neotectonic</w:t>
      </w:r>
      <w:r w:rsidRPr="00A5468F">
        <w:rPr>
          <w:i/>
          <w:color w:val="000000" w:themeColor="text1"/>
          <w:szCs w:val="22"/>
        </w:rPr>
        <w:t xml:space="preserve">s and Morphometrics Analysis of Northern </w:t>
      </w:r>
      <w:proofErr w:type="spellStart"/>
      <w:r w:rsidRPr="00A5468F">
        <w:rPr>
          <w:i/>
          <w:color w:val="000000" w:themeColor="text1"/>
          <w:szCs w:val="22"/>
        </w:rPr>
        <w:t>Sicilly</w:t>
      </w:r>
      <w:proofErr w:type="spellEnd"/>
      <w:r w:rsidRPr="00A5468F">
        <w:rPr>
          <w:color w:val="000000" w:themeColor="text1"/>
          <w:szCs w:val="22"/>
        </w:rPr>
        <w:t>. Boll. Soc, Geol, It., 125, 15p</w:t>
      </w:r>
      <w:r w:rsidR="006E725B" w:rsidRPr="00A5468F">
        <w:rPr>
          <w:color w:val="000000" w:themeColor="text1"/>
          <w:szCs w:val="22"/>
        </w:rPr>
        <w:t>.</w:t>
      </w:r>
    </w:p>
    <w:p w14:paraId="3259735F" w14:textId="5B1B3113" w:rsidR="00E82736" w:rsidRPr="00A5468F" w:rsidRDefault="00E82736" w:rsidP="00E82736">
      <w:pPr>
        <w:pStyle w:val="ListParagraph"/>
        <w:numPr>
          <w:ilvl w:val="0"/>
          <w:numId w:val="8"/>
        </w:numPr>
        <w:spacing w:after="240"/>
        <w:rPr>
          <w:color w:val="000000" w:themeColor="text1"/>
          <w:szCs w:val="22"/>
        </w:rPr>
      </w:pPr>
      <w:r w:rsidRPr="00A5468F">
        <w:rPr>
          <w:color w:val="000000" w:themeColor="text1"/>
          <w:szCs w:val="22"/>
        </w:rPr>
        <w:t xml:space="preserve">Bull, W. B., 2007. </w:t>
      </w:r>
      <w:r w:rsidRPr="00A5468F">
        <w:rPr>
          <w:i/>
          <w:color w:val="000000" w:themeColor="text1"/>
          <w:szCs w:val="22"/>
        </w:rPr>
        <w:t>Tectonic Geomorphology of Mountains: A New Approach to Seismology</w:t>
      </w:r>
      <w:r w:rsidRPr="00A5468F">
        <w:rPr>
          <w:color w:val="000000" w:themeColor="text1"/>
          <w:szCs w:val="22"/>
        </w:rPr>
        <w:t>. Blackwell, Malden.</w:t>
      </w:r>
    </w:p>
    <w:p w14:paraId="46AEC60C" w14:textId="267FE3D6" w:rsidR="00E82736" w:rsidRPr="00A5468F" w:rsidRDefault="00E82736" w:rsidP="00E82736">
      <w:pPr>
        <w:pStyle w:val="ListParagraph"/>
        <w:numPr>
          <w:ilvl w:val="0"/>
          <w:numId w:val="8"/>
        </w:numPr>
        <w:spacing w:after="240"/>
        <w:rPr>
          <w:color w:val="000000" w:themeColor="text1"/>
          <w:szCs w:val="22"/>
        </w:rPr>
      </w:pPr>
      <w:r w:rsidRPr="00A5468F">
        <w:rPr>
          <w:color w:val="000000" w:themeColor="text1"/>
          <w:szCs w:val="22"/>
        </w:rPr>
        <w:t xml:space="preserve">Dehbozorgi, M., </w:t>
      </w:r>
      <w:proofErr w:type="spellStart"/>
      <w:r w:rsidRPr="00A5468F">
        <w:rPr>
          <w:color w:val="000000" w:themeColor="text1"/>
          <w:szCs w:val="22"/>
        </w:rPr>
        <w:t>Poukermani</w:t>
      </w:r>
      <w:proofErr w:type="spellEnd"/>
      <w:r w:rsidRPr="00A5468F">
        <w:rPr>
          <w:color w:val="000000" w:themeColor="text1"/>
          <w:szCs w:val="22"/>
        </w:rPr>
        <w:t xml:space="preserve">, M., Arian, M., </w:t>
      </w:r>
      <w:proofErr w:type="spellStart"/>
      <w:r w:rsidRPr="00A5468F">
        <w:rPr>
          <w:color w:val="000000" w:themeColor="text1"/>
          <w:szCs w:val="22"/>
        </w:rPr>
        <w:t>Matkan</w:t>
      </w:r>
      <w:proofErr w:type="spellEnd"/>
      <w:r w:rsidRPr="00A5468F">
        <w:rPr>
          <w:color w:val="000000" w:themeColor="text1"/>
          <w:szCs w:val="22"/>
        </w:rPr>
        <w:t xml:space="preserve">, A.A., </w:t>
      </w:r>
      <w:proofErr w:type="spellStart"/>
      <w:r w:rsidRPr="00A5468F">
        <w:rPr>
          <w:color w:val="000000" w:themeColor="text1"/>
          <w:szCs w:val="22"/>
        </w:rPr>
        <w:t>Motamedi</w:t>
      </w:r>
      <w:proofErr w:type="spellEnd"/>
      <w:r w:rsidRPr="00A5468F">
        <w:rPr>
          <w:color w:val="000000" w:themeColor="text1"/>
          <w:szCs w:val="22"/>
        </w:rPr>
        <w:t xml:space="preserve">, H., </w:t>
      </w:r>
      <w:r w:rsidR="00D17F57">
        <w:rPr>
          <w:color w:val="000000" w:themeColor="text1"/>
          <w:szCs w:val="22"/>
        </w:rPr>
        <w:t>and</w:t>
      </w:r>
      <w:r w:rsidRPr="00A5468F">
        <w:rPr>
          <w:color w:val="000000" w:themeColor="text1"/>
          <w:szCs w:val="22"/>
        </w:rPr>
        <w:t xml:space="preserve"> </w:t>
      </w:r>
      <w:proofErr w:type="spellStart"/>
      <w:r w:rsidRPr="00A5468F">
        <w:rPr>
          <w:color w:val="000000" w:themeColor="text1"/>
          <w:szCs w:val="22"/>
        </w:rPr>
        <w:t>Hosseiniasi</w:t>
      </w:r>
      <w:proofErr w:type="spellEnd"/>
      <w:r w:rsidRPr="00A5468F">
        <w:rPr>
          <w:color w:val="000000" w:themeColor="text1"/>
          <w:szCs w:val="22"/>
        </w:rPr>
        <w:t xml:space="preserve">, A., 2010. </w:t>
      </w:r>
      <w:r w:rsidRPr="00A5468F">
        <w:rPr>
          <w:i/>
          <w:color w:val="000000" w:themeColor="text1"/>
          <w:szCs w:val="22"/>
        </w:rPr>
        <w:t xml:space="preserve">Quantitative Analysis of Relative Tectonic Activity in The </w:t>
      </w:r>
      <w:proofErr w:type="spellStart"/>
      <w:r w:rsidRPr="00A5468F">
        <w:rPr>
          <w:i/>
          <w:color w:val="000000" w:themeColor="text1"/>
          <w:szCs w:val="22"/>
        </w:rPr>
        <w:t>Sarvestan</w:t>
      </w:r>
      <w:proofErr w:type="spellEnd"/>
      <w:r w:rsidRPr="00A5468F">
        <w:rPr>
          <w:i/>
          <w:color w:val="000000" w:themeColor="text1"/>
          <w:szCs w:val="22"/>
        </w:rPr>
        <w:t xml:space="preserve"> Area</w:t>
      </w:r>
      <w:r w:rsidRPr="00A5468F">
        <w:rPr>
          <w:color w:val="000000" w:themeColor="text1"/>
          <w:szCs w:val="22"/>
        </w:rPr>
        <w:t>, Central Zagros, Iran. Geomorphology 03284, 13p.</w:t>
      </w:r>
    </w:p>
    <w:p w14:paraId="23201005" w14:textId="0DBDBC33" w:rsidR="00174672" w:rsidRPr="00A5468F" w:rsidRDefault="00132E38" w:rsidP="00303A0A">
      <w:pPr>
        <w:pStyle w:val="ListParagraph"/>
        <w:numPr>
          <w:ilvl w:val="0"/>
          <w:numId w:val="8"/>
        </w:numPr>
        <w:spacing w:after="240"/>
        <w:rPr>
          <w:color w:val="000000" w:themeColor="text1"/>
          <w:szCs w:val="22"/>
        </w:rPr>
      </w:pPr>
      <w:r w:rsidRPr="00A5468F">
        <w:rPr>
          <w:color w:val="000000" w:themeColor="text1"/>
          <w:szCs w:val="22"/>
        </w:rPr>
        <w:t xml:space="preserve">El Hamdouni, R., Irigaray, C., Fernandez, T., Chacón, J., </w:t>
      </w:r>
      <w:r w:rsidR="00D17F57">
        <w:rPr>
          <w:color w:val="000000" w:themeColor="text1"/>
          <w:szCs w:val="22"/>
        </w:rPr>
        <w:t xml:space="preserve">and </w:t>
      </w:r>
      <w:r w:rsidRPr="00A5468F">
        <w:rPr>
          <w:color w:val="000000" w:themeColor="text1"/>
          <w:szCs w:val="22"/>
        </w:rPr>
        <w:t xml:space="preserve">Keller, E.A., 2007. </w:t>
      </w:r>
      <w:r w:rsidRPr="00A5468F">
        <w:rPr>
          <w:i/>
          <w:color w:val="000000" w:themeColor="text1"/>
          <w:szCs w:val="22"/>
        </w:rPr>
        <w:t>Assessment of Relative Active Tectonics, Southwest Border of Sierra Nevada (Southern Spain)</w:t>
      </w:r>
      <w:r w:rsidRPr="00A5468F">
        <w:rPr>
          <w:color w:val="000000" w:themeColor="text1"/>
          <w:szCs w:val="22"/>
        </w:rPr>
        <w:t>. Geomorphology, 96, 150-173.</w:t>
      </w:r>
    </w:p>
    <w:p w14:paraId="2DCBE408" w14:textId="20777EF9" w:rsidR="00174672" w:rsidRPr="00A5468F" w:rsidRDefault="006E725B" w:rsidP="00303A0A">
      <w:pPr>
        <w:pStyle w:val="ListParagraph"/>
        <w:numPr>
          <w:ilvl w:val="0"/>
          <w:numId w:val="8"/>
        </w:numPr>
        <w:spacing w:after="240"/>
        <w:rPr>
          <w:color w:val="000000" w:themeColor="text1"/>
          <w:szCs w:val="22"/>
        </w:rPr>
      </w:pPr>
      <w:r w:rsidRPr="00A5468F">
        <w:rPr>
          <w:color w:val="000000" w:themeColor="text1"/>
          <w:szCs w:val="22"/>
        </w:rPr>
        <w:t xml:space="preserve">Gentana, D., Sulaksana, N., </w:t>
      </w:r>
      <w:proofErr w:type="spellStart"/>
      <w:r w:rsidRPr="00A5468F">
        <w:rPr>
          <w:color w:val="000000" w:themeColor="text1"/>
          <w:szCs w:val="22"/>
        </w:rPr>
        <w:t>S</w:t>
      </w:r>
      <w:r w:rsidR="00303A0A" w:rsidRPr="00A5468F">
        <w:rPr>
          <w:color w:val="000000" w:themeColor="text1"/>
          <w:szCs w:val="22"/>
        </w:rPr>
        <w:t>ukiyah</w:t>
      </w:r>
      <w:proofErr w:type="spellEnd"/>
      <w:r w:rsidR="00303A0A" w:rsidRPr="00A5468F">
        <w:rPr>
          <w:color w:val="000000" w:themeColor="text1"/>
          <w:szCs w:val="22"/>
        </w:rPr>
        <w:t xml:space="preserve">, E., </w:t>
      </w:r>
      <w:r w:rsidR="00711D9E" w:rsidRPr="00A5468F">
        <w:rPr>
          <w:color w:val="000000" w:themeColor="text1"/>
          <w:szCs w:val="22"/>
        </w:rPr>
        <w:t>and</w:t>
      </w:r>
      <w:r w:rsidR="00303A0A" w:rsidRPr="00A5468F">
        <w:rPr>
          <w:color w:val="000000" w:themeColor="text1"/>
          <w:szCs w:val="22"/>
        </w:rPr>
        <w:t xml:space="preserve"> </w:t>
      </w:r>
      <w:proofErr w:type="spellStart"/>
      <w:r w:rsidR="00303A0A" w:rsidRPr="00A5468F">
        <w:rPr>
          <w:color w:val="000000" w:themeColor="text1"/>
          <w:szCs w:val="22"/>
        </w:rPr>
        <w:t>Yuningsih</w:t>
      </w:r>
      <w:proofErr w:type="spellEnd"/>
      <w:r w:rsidR="00303A0A" w:rsidRPr="00A5468F">
        <w:rPr>
          <w:color w:val="000000" w:themeColor="text1"/>
          <w:szCs w:val="22"/>
        </w:rPr>
        <w:t>, E. T. 2018</w:t>
      </w:r>
      <w:r w:rsidRPr="00A5468F">
        <w:rPr>
          <w:color w:val="000000" w:themeColor="text1"/>
          <w:szCs w:val="22"/>
        </w:rPr>
        <w:t xml:space="preserve">. Index of active tectonic assessment: quantitative-based geomorphometric and morphotectonic analysis at Way </w:t>
      </w:r>
      <w:proofErr w:type="spellStart"/>
      <w:r w:rsidRPr="00A5468F">
        <w:rPr>
          <w:color w:val="000000" w:themeColor="text1"/>
          <w:szCs w:val="22"/>
        </w:rPr>
        <w:t>belu</w:t>
      </w:r>
      <w:proofErr w:type="spellEnd"/>
      <w:r w:rsidRPr="00A5468F">
        <w:rPr>
          <w:color w:val="000000" w:themeColor="text1"/>
          <w:szCs w:val="22"/>
        </w:rPr>
        <w:t xml:space="preserve"> drainage basin, Lampung Province, Indonesia. </w:t>
      </w:r>
      <w:r w:rsidRPr="00A5468F">
        <w:rPr>
          <w:i/>
          <w:color w:val="000000" w:themeColor="text1"/>
          <w:szCs w:val="22"/>
        </w:rPr>
        <w:t>International Journal of Advanced Science Engineering Information Technology</w:t>
      </w:r>
      <w:r w:rsidRPr="00A5468F">
        <w:rPr>
          <w:color w:val="000000" w:themeColor="text1"/>
          <w:szCs w:val="22"/>
        </w:rPr>
        <w:t>, 8(6), 2460-2471.</w:t>
      </w:r>
    </w:p>
    <w:p w14:paraId="36D71C08" w14:textId="77777777" w:rsidR="00174672" w:rsidRPr="00A5468F" w:rsidRDefault="008B550E" w:rsidP="00303A0A">
      <w:pPr>
        <w:pStyle w:val="ListParagraph"/>
        <w:numPr>
          <w:ilvl w:val="0"/>
          <w:numId w:val="8"/>
        </w:numPr>
        <w:spacing w:after="240"/>
        <w:rPr>
          <w:color w:val="000000" w:themeColor="text1"/>
          <w:szCs w:val="22"/>
        </w:rPr>
      </w:pPr>
      <w:r w:rsidRPr="00A5468F">
        <w:rPr>
          <w:color w:val="000000" w:themeColor="text1"/>
          <w:szCs w:val="22"/>
        </w:rPr>
        <w:t xml:space="preserve">Hamilton, R., 1979. </w:t>
      </w:r>
      <w:r w:rsidRPr="00A5468F">
        <w:rPr>
          <w:i/>
          <w:color w:val="000000" w:themeColor="text1"/>
          <w:szCs w:val="22"/>
        </w:rPr>
        <w:t>Tectonics of Indonesia Region</w:t>
      </w:r>
      <w:r w:rsidRPr="00A5468F">
        <w:rPr>
          <w:color w:val="000000" w:themeColor="text1"/>
          <w:szCs w:val="22"/>
        </w:rPr>
        <w:t>. Geological Survey Professional Paper 1078, 345 p</w:t>
      </w:r>
    </w:p>
    <w:p w14:paraId="1BEDC44F" w14:textId="77777777" w:rsidR="00174672" w:rsidRPr="00A5468F" w:rsidRDefault="002905E1" w:rsidP="00303A0A">
      <w:pPr>
        <w:pStyle w:val="ListParagraph"/>
        <w:numPr>
          <w:ilvl w:val="0"/>
          <w:numId w:val="8"/>
        </w:numPr>
        <w:spacing w:after="240"/>
        <w:rPr>
          <w:color w:val="000000" w:themeColor="text1"/>
          <w:szCs w:val="22"/>
        </w:rPr>
      </w:pPr>
      <w:r w:rsidRPr="00A5468F">
        <w:rPr>
          <w:color w:val="000000" w:themeColor="text1"/>
          <w:szCs w:val="22"/>
        </w:rPr>
        <w:t xml:space="preserve">Haryanto, I., 1999. </w:t>
      </w:r>
      <w:proofErr w:type="spellStart"/>
      <w:r w:rsidRPr="00A5468F">
        <w:rPr>
          <w:i/>
          <w:color w:val="000000" w:themeColor="text1"/>
          <w:szCs w:val="22"/>
        </w:rPr>
        <w:t>Tektonik</w:t>
      </w:r>
      <w:proofErr w:type="spellEnd"/>
      <w:r w:rsidRPr="00A5468F">
        <w:rPr>
          <w:i/>
          <w:color w:val="000000" w:themeColor="text1"/>
          <w:szCs w:val="22"/>
        </w:rPr>
        <w:t xml:space="preserve"> </w:t>
      </w:r>
      <w:proofErr w:type="spellStart"/>
      <w:r w:rsidRPr="00A5468F">
        <w:rPr>
          <w:i/>
          <w:color w:val="000000" w:themeColor="text1"/>
          <w:szCs w:val="22"/>
        </w:rPr>
        <w:t>Sesar</w:t>
      </w:r>
      <w:proofErr w:type="spellEnd"/>
      <w:r w:rsidRPr="00A5468F">
        <w:rPr>
          <w:i/>
          <w:color w:val="000000" w:themeColor="text1"/>
          <w:szCs w:val="22"/>
        </w:rPr>
        <w:t xml:space="preserve"> </w:t>
      </w:r>
      <w:proofErr w:type="spellStart"/>
      <w:r w:rsidRPr="00A5468F">
        <w:rPr>
          <w:i/>
          <w:color w:val="000000" w:themeColor="text1"/>
          <w:szCs w:val="22"/>
        </w:rPr>
        <w:t>Baribis</w:t>
      </w:r>
      <w:proofErr w:type="spellEnd"/>
      <w:r w:rsidRPr="00A5468F">
        <w:rPr>
          <w:i/>
          <w:color w:val="000000" w:themeColor="text1"/>
          <w:szCs w:val="22"/>
        </w:rPr>
        <w:t xml:space="preserve">, Daerah </w:t>
      </w:r>
      <w:proofErr w:type="spellStart"/>
      <w:r w:rsidRPr="00A5468F">
        <w:rPr>
          <w:i/>
          <w:color w:val="000000" w:themeColor="text1"/>
          <w:szCs w:val="22"/>
        </w:rPr>
        <w:t>Majalengka</w:t>
      </w:r>
      <w:proofErr w:type="spellEnd"/>
      <w:r w:rsidRPr="00A5468F">
        <w:rPr>
          <w:i/>
          <w:color w:val="000000" w:themeColor="text1"/>
          <w:szCs w:val="22"/>
        </w:rPr>
        <w:t xml:space="preserve">, </w:t>
      </w:r>
      <w:proofErr w:type="spellStart"/>
      <w:r w:rsidRPr="00A5468F">
        <w:rPr>
          <w:i/>
          <w:color w:val="000000" w:themeColor="text1"/>
          <w:szCs w:val="22"/>
        </w:rPr>
        <w:t>Jawa</w:t>
      </w:r>
      <w:proofErr w:type="spellEnd"/>
      <w:r w:rsidRPr="00A5468F">
        <w:rPr>
          <w:i/>
          <w:color w:val="000000" w:themeColor="text1"/>
          <w:szCs w:val="22"/>
        </w:rPr>
        <w:t xml:space="preserve"> Barat</w:t>
      </w:r>
      <w:r w:rsidRPr="00A5468F">
        <w:rPr>
          <w:color w:val="000000" w:themeColor="text1"/>
          <w:szCs w:val="22"/>
        </w:rPr>
        <w:t>. Tesis Magister. Bandu</w:t>
      </w:r>
      <w:r w:rsidR="008B550E" w:rsidRPr="00A5468F">
        <w:rPr>
          <w:color w:val="000000" w:themeColor="text1"/>
          <w:szCs w:val="22"/>
        </w:rPr>
        <w:t xml:space="preserve">ng: </w:t>
      </w:r>
      <w:proofErr w:type="spellStart"/>
      <w:r w:rsidR="008B550E" w:rsidRPr="00A5468F">
        <w:rPr>
          <w:color w:val="000000" w:themeColor="text1"/>
          <w:szCs w:val="22"/>
        </w:rPr>
        <w:t>Institut</w:t>
      </w:r>
      <w:proofErr w:type="spellEnd"/>
      <w:r w:rsidR="008B550E" w:rsidRPr="00A5468F">
        <w:rPr>
          <w:color w:val="000000" w:themeColor="text1"/>
          <w:szCs w:val="22"/>
        </w:rPr>
        <w:t xml:space="preserve"> </w:t>
      </w:r>
      <w:proofErr w:type="spellStart"/>
      <w:r w:rsidR="008B550E" w:rsidRPr="00A5468F">
        <w:rPr>
          <w:color w:val="000000" w:themeColor="text1"/>
          <w:szCs w:val="22"/>
        </w:rPr>
        <w:t>Teknologi</w:t>
      </w:r>
      <w:proofErr w:type="spellEnd"/>
      <w:r w:rsidR="008B550E" w:rsidRPr="00A5468F">
        <w:rPr>
          <w:color w:val="000000" w:themeColor="text1"/>
          <w:szCs w:val="22"/>
        </w:rPr>
        <w:t xml:space="preserve"> Bandung.</w:t>
      </w:r>
    </w:p>
    <w:p w14:paraId="69C8B1F1" w14:textId="77777777" w:rsidR="00174672" w:rsidRPr="00A5468F" w:rsidRDefault="00132E38" w:rsidP="00303A0A">
      <w:pPr>
        <w:pStyle w:val="ListParagraph"/>
        <w:numPr>
          <w:ilvl w:val="0"/>
          <w:numId w:val="8"/>
        </w:numPr>
        <w:spacing w:after="240"/>
        <w:rPr>
          <w:color w:val="000000" w:themeColor="text1"/>
          <w:szCs w:val="22"/>
        </w:rPr>
      </w:pPr>
      <w:r w:rsidRPr="00A5468F">
        <w:rPr>
          <w:color w:val="000000" w:themeColor="text1"/>
          <w:szCs w:val="22"/>
        </w:rPr>
        <w:t xml:space="preserve">Haryanto, I., 2006. </w:t>
      </w:r>
      <w:proofErr w:type="spellStart"/>
      <w:r w:rsidRPr="00A5468F">
        <w:rPr>
          <w:color w:val="000000" w:themeColor="text1"/>
          <w:szCs w:val="22"/>
        </w:rPr>
        <w:t>Strukt</w:t>
      </w:r>
      <w:r w:rsidR="002905E1" w:rsidRPr="00A5468F">
        <w:rPr>
          <w:color w:val="000000" w:themeColor="text1"/>
          <w:szCs w:val="22"/>
        </w:rPr>
        <w:t>ur</w:t>
      </w:r>
      <w:proofErr w:type="spellEnd"/>
      <w:r w:rsidR="002905E1" w:rsidRPr="00A5468F">
        <w:rPr>
          <w:color w:val="000000" w:themeColor="text1"/>
          <w:szCs w:val="22"/>
        </w:rPr>
        <w:t xml:space="preserve"> </w:t>
      </w:r>
      <w:proofErr w:type="spellStart"/>
      <w:r w:rsidR="002905E1" w:rsidRPr="00A5468F">
        <w:rPr>
          <w:color w:val="000000" w:themeColor="text1"/>
          <w:szCs w:val="22"/>
        </w:rPr>
        <w:t>Geologi</w:t>
      </w:r>
      <w:proofErr w:type="spellEnd"/>
      <w:r w:rsidR="002905E1" w:rsidRPr="00A5468F">
        <w:rPr>
          <w:color w:val="000000" w:themeColor="text1"/>
          <w:szCs w:val="22"/>
        </w:rPr>
        <w:t xml:space="preserve"> </w:t>
      </w:r>
      <w:proofErr w:type="spellStart"/>
      <w:r w:rsidR="002905E1" w:rsidRPr="00A5468F">
        <w:rPr>
          <w:color w:val="000000" w:themeColor="text1"/>
          <w:szCs w:val="22"/>
        </w:rPr>
        <w:t>Paleogen</w:t>
      </w:r>
      <w:proofErr w:type="spellEnd"/>
      <w:r w:rsidR="002905E1" w:rsidRPr="00A5468F">
        <w:rPr>
          <w:color w:val="000000" w:themeColor="text1"/>
          <w:szCs w:val="22"/>
        </w:rPr>
        <w:t xml:space="preserve"> d</w:t>
      </w:r>
      <w:r w:rsidRPr="00A5468F">
        <w:rPr>
          <w:color w:val="000000" w:themeColor="text1"/>
          <w:szCs w:val="22"/>
        </w:rPr>
        <w:t xml:space="preserve">an </w:t>
      </w:r>
      <w:proofErr w:type="spellStart"/>
      <w:r w:rsidRPr="00A5468F">
        <w:rPr>
          <w:color w:val="000000" w:themeColor="text1"/>
          <w:szCs w:val="22"/>
        </w:rPr>
        <w:t>Neogen</w:t>
      </w:r>
      <w:proofErr w:type="spellEnd"/>
      <w:r w:rsidRPr="00A5468F">
        <w:rPr>
          <w:color w:val="000000" w:themeColor="text1"/>
          <w:szCs w:val="22"/>
        </w:rPr>
        <w:t xml:space="preserve"> Di </w:t>
      </w:r>
      <w:proofErr w:type="spellStart"/>
      <w:r w:rsidRPr="00A5468F">
        <w:rPr>
          <w:color w:val="000000" w:themeColor="text1"/>
          <w:szCs w:val="22"/>
        </w:rPr>
        <w:t>Jawa</w:t>
      </w:r>
      <w:proofErr w:type="spellEnd"/>
      <w:r w:rsidRPr="00A5468F">
        <w:rPr>
          <w:color w:val="000000" w:themeColor="text1"/>
          <w:szCs w:val="22"/>
        </w:rPr>
        <w:t xml:space="preserve"> Barat. </w:t>
      </w:r>
      <w:r w:rsidRPr="00A5468F">
        <w:rPr>
          <w:i/>
          <w:color w:val="000000" w:themeColor="text1"/>
          <w:szCs w:val="22"/>
        </w:rPr>
        <w:t>Bulletin of Scientific Contribution: Geology</w:t>
      </w:r>
      <w:r w:rsidRPr="00A5468F">
        <w:rPr>
          <w:color w:val="000000" w:themeColor="text1"/>
          <w:szCs w:val="22"/>
        </w:rPr>
        <w:t>, 4(1): 88-95.</w:t>
      </w:r>
    </w:p>
    <w:p w14:paraId="2EBFFC08" w14:textId="77777777" w:rsidR="00174672" w:rsidRPr="00A5468F" w:rsidRDefault="00132E38" w:rsidP="00303A0A">
      <w:pPr>
        <w:pStyle w:val="ListParagraph"/>
        <w:numPr>
          <w:ilvl w:val="0"/>
          <w:numId w:val="8"/>
        </w:numPr>
        <w:spacing w:after="240"/>
        <w:rPr>
          <w:color w:val="000000" w:themeColor="text1"/>
          <w:szCs w:val="22"/>
        </w:rPr>
      </w:pPr>
      <w:r w:rsidRPr="00A5468F">
        <w:rPr>
          <w:color w:val="000000" w:themeColor="text1"/>
          <w:szCs w:val="22"/>
        </w:rPr>
        <w:t xml:space="preserve">Hidayat, E., 2009. </w:t>
      </w:r>
      <w:proofErr w:type="spellStart"/>
      <w:r w:rsidRPr="00A5468F">
        <w:rPr>
          <w:i/>
          <w:color w:val="000000" w:themeColor="text1"/>
          <w:szCs w:val="22"/>
        </w:rPr>
        <w:t>Analisis</w:t>
      </w:r>
      <w:proofErr w:type="spellEnd"/>
      <w:r w:rsidRPr="00A5468F">
        <w:rPr>
          <w:i/>
          <w:color w:val="000000" w:themeColor="text1"/>
          <w:szCs w:val="22"/>
        </w:rPr>
        <w:t xml:space="preserve"> </w:t>
      </w:r>
      <w:proofErr w:type="spellStart"/>
      <w:r w:rsidRPr="00A5468F">
        <w:rPr>
          <w:i/>
          <w:color w:val="000000" w:themeColor="text1"/>
          <w:szCs w:val="22"/>
        </w:rPr>
        <w:t>Morfotektonik</w:t>
      </w:r>
      <w:proofErr w:type="spellEnd"/>
      <w:r w:rsidRPr="00A5468F">
        <w:rPr>
          <w:i/>
          <w:color w:val="000000" w:themeColor="text1"/>
          <w:szCs w:val="22"/>
        </w:rPr>
        <w:t xml:space="preserve"> </w:t>
      </w:r>
      <w:proofErr w:type="spellStart"/>
      <w:r w:rsidRPr="00A5468F">
        <w:rPr>
          <w:i/>
          <w:color w:val="000000" w:themeColor="text1"/>
          <w:szCs w:val="22"/>
        </w:rPr>
        <w:t>Sesar</w:t>
      </w:r>
      <w:proofErr w:type="spellEnd"/>
      <w:r w:rsidRPr="00A5468F">
        <w:rPr>
          <w:i/>
          <w:color w:val="000000" w:themeColor="text1"/>
          <w:szCs w:val="22"/>
        </w:rPr>
        <w:t xml:space="preserve"> </w:t>
      </w:r>
      <w:proofErr w:type="spellStart"/>
      <w:r w:rsidRPr="00A5468F">
        <w:rPr>
          <w:i/>
          <w:color w:val="000000" w:themeColor="text1"/>
          <w:szCs w:val="22"/>
        </w:rPr>
        <w:t>Lembang</w:t>
      </w:r>
      <w:proofErr w:type="spellEnd"/>
      <w:r w:rsidRPr="00A5468F">
        <w:rPr>
          <w:color w:val="000000" w:themeColor="text1"/>
          <w:szCs w:val="22"/>
        </w:rPr>
        <w:t xml:space="preserve">; Thesis Master. Bandung: </w:t>
      </w:r>
      <w:proofErr w:type="spellStart"/>
      <w:r w:rsidRPr="00A5468F">
        <w:rPr>
          <w:color w:val="000000" w:themeColor="text1"/>
          <w:szCs w:val="22"/>
        </w:rPr>
        <w:t>Institut</w:t>
      </w:r>
      <w:proofErr w:type="spellEnd"/>
      <w:r w:rsidRPr="00A5468F">
        <w:rPr>
          <w:color w:val="000000" w:themeColor="text1"/>
          <w:szCs w:val="22"/>
        </w:rPr>
        <w:t xml:space="preserve"> </w:t>
      </w:r>
      <w:proofErr w:type="spellStart"/>
      <w:r w:rsidRPr="00A5468F">
        <w:rPr>
          <w:color w:val="000000" w:themeColor="text1"/>
          <w:szCs w:val="22"/>
        </w:rPr>
        <w:t>Teknologi</w:t>
      </w:r>
      <w:proofErr w:type="spellEnd"/>
      <w:r w:rsidRPr="00A5468F">
        <w:rPr>
          <w:color w:val="000000" w:themeColor="text1"/>
          <w:szCs w:val="22"/>
        </w:rPr>
        <w:t xml:space="preserve"> Bandung.</w:t>
      </w:r>
    </w:p>
    <w:p w14:paraId="328DCBE7" w14:textId="77777777" w:rsidR="00174672" w:rsidRPr="00A5468F" w:rsidRDefault="00132E38" w:rsidP="00303A0A">
      <w:pPr>
        <w:pStyle w:val="ListParagraph"/>
        <w:numPr>
          <w:ilvl w:val="0"/>
          <w:numId w:val="8"/>
        </w:numPr>
        <w:spacing w:after="240"/>
        <w:rPr>
          <w:color w:val="000000" w:themeColor="text1"/>
          <w:szCs w:val="22"/>
        </w:rPr>
      </w:pPr>
      <w:r w:rsidRPr="00A5468F">
        <w:rPr>
          <w:color w:val="000000" w:themeColor="text1"/>
          <w:szCs w:val="22"/>
        </w:rPr>
        <w:t xml:space="preserve">Huggett, R., 2011. </w:t>
      </w:r>
      <w:r w:rsidRPr="00A5468F">
        <w:rPr>
          <w:i/>
          <w:color w:val="000000" w:themeColor="text1"/>
          <w:szCs w:val="22"/>
        </w:rPr>
        <w:t>Fundamentals of geomorphology</w:t>
      </w:r>
      <w:r w:rsidRPr="00A5468F">
        <w:rPr>
          <w:color w:val="000000" w:themeColor="text1"/>
          <w:szCs w:val="22"/>
        </w:rPr>
        <w:t>. Routledge.</w:t>
      </w:r>
    </w:p>
    <w:p w14:paraId="409D2251" w14:textId="77777777" w:rsidR="00174672" w:rsidRPr="00A5468F" w:rsidRDefault="008D53E8" w:rsidP="00303A0A">
      <w:pPr>
        <w:pStyle w:val="ListParagraph"/>
        <w:numPr>
          <w:ilvl w:val="0"/>
          <w:numId w:val="8"/>
        </w:numPr>
        <w:spacing w:after="240"/>
        <w:rPr>
          <w:color w:val="000000" w:themeColor="text1"/>
          <w:szCs w:val="22"/>
        </w:rPr>
      </w:pPr>
      <w:r w:rsidRPr="00A5468F">
        <w:rPr>
          <w:color w:val="000000" w:themeColor="text1"/>
          <w:szCs w:val="22"/>
        </w:rPr>
        <w:lastRenderedPageBreak/>
        <w:t xml:space="preserve">Keller, E. A. and Pinter N. 1996. </w:t>
      </w:r>
      <w:r w:rsidRPr="00A5468F">
        <w:rPr>
          <w:i/>
          <w:color w:val="000000" w:themeColor="text1"/>
          <w:szCs w:val="22"/>
        </w:rPr>
        <w:t>Active Tectonics (Earthquake, Uplift and Landscape)</w:t>
      </w:r>
      <w:r w:rsidRPr="00A5468F">
        <w:rPr>
          <w:color w:val="000000" w:themeColor="text1"/>
          <w:szCs w:val="22"/>
        </w:rPr>
        <w:t xml:space="preserve">. Upper Saddle River, New Jersey: </w:t>
      </w:r>
      <w:proofErr w:type="spellStart"/>
      <w:r w:rsidRPr="00A5468F">
        <w:rPr>
          <w:color w:val="000000" w:themeColor="text1"/>
          <w:szCs w:val="22"/>
        </w:rPr>
        <w:t>Prentise</w:t>
      </w:r>
      <w:proofErr w:type="spellEnd"/>
      <w:r w:rsidRPr="00A5468F">
        <w:rPr>
          <w:color w:val="000000" w:themeColor="text1"/>
          <w:szCs w:val="22"/>
        </w:rPr>
        <w:t xml:space="preserve"> Hall.</w:t>
      </w:r>
    </w:p>
    <w:p w14:paraId="37F5C1D6" w14:textId="77777777" w:rsidR="00174672" w:rsidRPr="00A5468F" w:rsidRDefault="00132E38" w:rsidP="00303A0A">
      <w:pPr>
        <w:pStyle w:val="ListParagraph"/>
        <w:numPr>
          <w:ilvl w:val="0"/>
          <w:numId w:val="8"/>
        </w:numPr>
        <w:spacing w:after="240"/>
        <w:rPr>
          <w:color w:val="000000" w:themeColor="text1"/>
          <w:szCs w:val="22"/>
        </w:rPr>
      </w:pPr>
      <w:r w:rsidRPr="00A5468F">
        <w:rPr>
          <w:color w:val="000000" w:themeColor="text1"/>
          <w:szCs w:val="22"/>
        </w:rPr>
        <w:t xml:space="preserve">Ramirez-Herrera, M. T., 1998. </w:t>
      </w:r>
      <w:r w:rsidRPr="00A5468F">
        <w:rPr>
          <w:i/>
          <w:color w:val="000000" w:themeColor="text1"/>
          <w:szCs w:val="22"/>
        </w:rPr>
        <w:t xml:space="preserve">Geomorphic </w:t>
      </w:r>
      <w:proofErr w:type="spellStart"/>
      <w:r w:rsidRPr="00A5468F">
        <w:rPr>
          <w:i/>
          <w:color w:val="000000" w:themeColor="text1"/>
          <w:szCs w:val="22"/>
        </w:rPr>
        <w:t>Assesment</w:t>
      </w:r>
      <w:proofErr w:type="spellEnd"/>
      <w:r w:rsidRPr="00A5468F">
        <w:rPr>
          <w:i/>
          <w:color w:val="000000" w:themeColor="text1"/>
          <w:szCs w:val="22"/>
        </w:rPr>
        <w:t xml:space="preserve"> of Active Tectonics in The </w:t>
      </w:r>
      <w:proofErr w:type="spellStart"/>
      <w:r w:rsidRPr="00A5468F">
        <w:rPr>
          <w:i/>
          <w:color w:val="000000" w:themeColor="text1"/>
          <w:szCs w:val="22"/>
        </w:rPr>
        <w:t>Acambay</w:t>
      </w:r>
      <w:proofErr w:type="spellEnd"/>
      <w:r w:rsidRPr="00A5468F">
        <w:rPr>
          <w:i/>
          <w:color w:val="000000" w:themeColor="text1"/>
          <w:szCs w:val="22"/>
        </w:rPr>
        <w:t xml:space="preserve"> Graben, Mexican Volcanic Belt</w:t>
      </w:r>
      <w:r w:rsidRPr="00A5468F">
        <w:rPr>
          <w:color w:val="000000" w:themeColor="text1"/>
          <w:szCs w:val="22"/>
        </w:rPr>
        <w:t xml:space="preserve">. Earth Surface Processes and Landforms, 23, 317-332.Silitonga, P. H. 1973. Peta </w:t>
      </w:r>
      <w:proofErr w:type="spellStart"/>
      <w:r w:rsidRPr="00A5468F">
        <w:rPr>
          <w:color w:val="000000" w:themeColor="text1"/>
          <w:szCs w:val="22"/>
        </w:rPr>
        <w:t>Geologi</w:t>
      </w:r>
      <w:proofErr w:type="spellEnd"/>
      <w:r w:rsidRPr="00A5468F">
        <w:rPr>
          <w:color w:val="000000" w:themeColor="text1"/>
          <w:szCs w:val="22"/>
        </w:rPr>
        <w:t xml:space="preserve"> Lembar Bandung, </w:t>
      </w:r>
      <w:proofErr w:type="spellStart"/>
      <w:r w:rsidRPr="00A5468F">
        <w:rPr>
          <w:color w:val="000000" w:themeColor="text1"/>
          <w:szCs w:val="22"/>
        </w:rPr>
        <w:t>Jawa</w:t>
      </w:r>
      <w:proofErr w:type="spellEnd"/>
      <w:r w:rsidRPr="00A5468F">
        <w:rPr>
          <w:color w:val="000000" w:themeColor="text1"/>
          <w:szCs w:val="22"/>
        </w:rPr>
        <w:t xml:space="preserve">, </w:t>
      </w:r>
      <w:proofErr w:type="spellStart"/>
      <w:r w:rsidRPr="00A5468F">
        <w:rPr>
          <w:color w:val="000000" w:themeColor="text1"/>
          <w:szCs w:val="22"/>
        </w:rPr>
        <w:t>skala</w:t>
      </w:r>
      <w:proofErr w:type="spellEnd"/>
      <w:r w:rsidRPr="00A5468F">
        <w:rPr>
          <w:color w:val="000000" w:themeColor="text1"/>
          <w:szCs w:val="22"/>
        </w:rPr>
        <w:t xml:space="preserve"> 1:100.000. Bandung: Pusat </w:t>
      </w:r>
      <w:proofErr w:type="spellStart"/>
      <w:r w:rsidRPr="00A5468F">
        <w:rPr>
          <w:color w:val="000000" w:themeColor="text1"/>
          <w:szCs w:val="22"/>
        </w:rPr>
        <w:t>Penelitian</w:t>
      </w:r>
      <w:proofErr w:type="spellEnd"/>
      <w:r w:rsidRPr="00A5468F">
        <w:rPr>
          <w:color w:val="000000" w:themeColor="text1"/>
          <w:szCs w:val="22"/>
        </w:rPr>
        <w:t xml:space="preserve"> dan </w:t>
      </w:r>
      <w:proofErr w:type="spellStart"/>
      <w:r w:rsidRPr="00A5468F">
        <w:rPr>
          <w:color w:val="000000" w:themeColor="text1"/>
          <w:szCs w:val="22"/>
        </w:rPr>
        <w:t>Pengembangan</w:t>
      </w:r>
      <w:proofErr w:type="spellEnd"/>
      <w:r w:rsidRPr="00A5468F">
        <w:rPr>
          <w:color w:val="000000" w:themeColor="text1"/>
          <w:szCs w:val="22"/>
        </w:rPr>
        <w:t xml:space="preserve"> </w:t>
      </w:r>
      <w:proofErr w:type="spellStart"/>
      <w:r w:rsidRPr="00A5468F">
        <w:rPr>
          <w:color w:val="000000" w:themeColor="text1"/>
          <w:szCs w:val="22"/>
        </w:rPr>
        <w:t>Geologi</w:t>
      </w:r>
      <w:proofErr w:type="spellEnd"/>
      <w:r w:rsidRPr="00A5468F">
        <w:rPr>
          <w:color w:val="000000" w:themeColor="text1"/>
          <w:szCs w:val="22"/>
        </w:rPr>
        <w:t>.</w:t>
      </w:r>
    </w:p>
    <w:p w14:paraId="219B2CB2" w14:textId="1FF50B5F" w:rsidR="00174672" w:rsidRPr="00A5468F" w:rsidRDefault="004358E3" w:rsidP="00303A0A">
      <w:pPr>
        <w:pStyle w:val="ListParagraph"/>
        <w:numPr>
          <w:ilvl w:val="0"/>
          <w:numId w:val="8"/>
        </w:numPr>
        <w:spacing w:after="240"/>
        <w:rPr>
          <w:color w:val="000000" w:themeColor="text1"/>
          <w:szCs w:val="22"/>
        </w:rPr>
      </w:pPr>
      <w:proofErr w:type="spellStart"/>
      <w:r w:rsidRPr="00A5468F">
        <w:rPr>
          <w:color w:val="000000" w:themeColor="text1"/>
          <w:szCs w:val="22"/>
        </w:rPr>
        <w:t>Rendra</w:t>
      </w:r>
      <w:proofErr w:type="spellEnd"/>
      <w:r w:rsidRPr="00A5468F">
        <w:rPr>
          <w:color w:val="000000" w:themeColor="text1"/>
          <w:szCs w:val="22"/>
        </w:rPr>
        <w:t>, P. P. R.,</w:t>
      </w:r>
      <w:r w:rsidR="00303A0A" w:rsidRPr="00A5468F">
        <w:rPr>
          <w:color w:val="000000" w:themeColor="text1"/>
          <w:szCs w:val="22"/>
        </w:rPr>
        <w:t xml:space="preserve"> Sulaksana, N., </w:t>
      </w:r>
      <w:r w:rsidR="00711D9E" w:rsidRPr="00A5468F">
        <w:rPr>
          <w:color w:val="000000" w:themeColor="text1"/>
          <w:szCs w:val="22"/>
        </w:rPr>
        <w:t>and</w:t>
      </w:r>
      <w:r w:rsidR="00303A0A" w:rsidRPr="00A5468F">
        <w:rPr>
          <w:color w:val="000000" w:themeColor="text1"/>
          <w:szCs w:val="22"/>
        </w:rPr>
        <w:t xml:space="preserve"> </w:t>
      </w:r>
      <w:proofErr w:type="spellStart"/>
      <w:r w:rsidR="00303A0A" w:rsidRPr="00A5468F">
        <w:rPr>
          <w:color w:val="000000" w:themeColor="text1"/>
          <w:szCs w:val="22"/>
        </w:rPr>
        <w:t>Sulastri</w:t>
      </w:r>
      <w:proofErr w:type="spellEnd"/>
      <w:r w:rsidR="00303A0A" w:rsidRPr="00A5468F">
        <w:rPr>
          <w:color w:val="000000" w:themeColor="text1"/>
          <w:szCs w:val="22"/>
        </w:rPr>
        <w:t>, M. 2021</w:t>
      </w:r>
      <w:r w:rsidRPr="00A5468F">
        <w:rPr>
          <w:color w:val="000000" w:themeColor="text1"/>
          <w:szCs w:val="22"/>
        </w:rPr>
        <w:t xml:space="preserve">. Drainage Pattern Characteristics of </w:t>
      </w:r>
      <w:proofErr w:type="spellStart"/>
      <w:r w:rsidRPr="00A5468F">
        <w:rPr>
          <w:color w:val="000000" w:themeColor="text1"/>
          <w:szCs w:val="22"/>
        </w:rPr>
        <w:t>Jatinangor</w:t>
      </w:r>
      <w:proofErr w:type="spellEnd"/>
      <w:r w:rsidRPr="00A5468F">
        <w:rPr>
          <w:color w:val="000000" w:themeColor="text1"/>
          <w:szCs w:val="22"/>
        </w:rPr>
        <w:t xml:space="preserve"> Area, </w:t>
      </w:r>
      <w:proofErr w:type="spellStart"/>
      <w:r w:rsidRPr="00A5468F">
        <w:rPr>
          <w:color w:val="000000" w:themeColor="text1"/>
          <w:szCs w:val="22"/>
        </w:rPr>
        <w:t>Sumedang</w:t>
      </w:r>
      <w:proofErr w:type="spellEnd"/>
      <w:r w:rsidRPr="00A5468F">
        <w:rPr>
          <w:color w:val="000000" w:themeColor="text1"/>
          <w:szCs w:val="22"/>
        </w:rPr>
        <w:t xml:space="preserve"> Regency, West Java. </w:t>
      </w:r>
      <w:r w:rsidRPr="00A5468F">
        <w:rPr>
          <w:i/>
          <w:color w:val="000000" w:themeColor="text1"/>
          <w:szCs w:val="22"/>
        </w:rPr>
        <w:t>Remote sensing</w:t>
      </w:r>
      <w:r w:rsidRPr="00A5468F">
        <w:rPr>
          <w:color w:val="000000" w:themeColor="text1"/>
          <w:szCs w:val="22"/>
        </w:rPr>
        <w:t>, 5, 6.</w:t>
      </w:r>
    </w:p>
    <w:p w14:paraId="74194F35" w14:textId="77777777" w:rsidR="00174672" w:rsidRPr="00A5468F" w:rsidRDefault="00132E38" w:rsidP="00303A0A">
      <w:pPr>
        <w:pStyle w:val="ListParagraph"/>
        <w:numPr>
          <w:ilvl w:val="0"/>
          <w:numId w:val="8"/>
        </w:numPr>
        <w:spacing w:after="240"/>
        <w:rPr>
          <w:color w:val="000000" w:themeColor="text1"/>
          <w:szCs w:val="22"/>
        </w:rPr>
      </w:pPr>
      <w:r w:rsidRPr="00A5468F">
        <w:rPr>
          <w:color w:val="000000" w:themeColor="text1"/>
          <w:szCs w:val="22"/>
        </w:rPr>
        <w:t xml:space="preserve">Stewart, I.S., dan Hancock, P.L., 1994. </w:t>
      </w:r>
      <w:r w:rsidRPr="00A5468F">
        <w:rPr>
          <w:i/>
          <w:color w:val="000000" w:themeColor="text1"/>
          <w:szCs w:val="22"/>
        </w:rPr>
        <w:t>Continental Deformation in Neotectonic</w:t>
      </w:r>
      <w:r w:rsidRPr="00A5468F">
        <w:rPr>
          <w:color w:val="000000" w:themeColor="text1"/>
          <w:szCs w:val="22"/>
        </w:rPr>
        <w:t>. Pergamon Press.</w:t>
      </w:r>
    </w:p>
    <w:p w14:paraId="014C8EFE" w14:textId="23919C4F" w:rsidR="00174672" w:rsidRPr="00A5468F" w:rsidRDefault="004358E3" w:rsidP="00303A0A">
      <w:pPr>
        <w:pStyle w:val="ListParagraph"/>
        <w:numPr>
          <w:ilvl w:val="0"/>
          <w:numId w:val="8"/>
        </w:numPr>
        <w:spacing w:after="240"/>
        <w:rPr>
          <w:color w:val="000000" w:themeColor="text1"/>
          <w:szCs w:val="22"/>
        </w:rPr>
      </w:pPr>
      <w:r w:rsidRPr="00A5468F">
        <w:rPr>
          <w:color w:val="000000" w:themeColor="text1"/>
          <w:szCs w:val="22"/>
        </w:rPr>
        <w:t xml:space="preserve">Sulaksana, N., Supriyadi, I., </w:t>
      </w:r>
      <w:proofErr w:type="spellStart"/>
      <w:r w:rsidRPr="00A5468F">
        <w:rPr>
          <w:color w:val="000000" w:themeColor="text1"/>
          <w:szCs w:val="22"/>
        </w:rPr>
        <w:t>Re</w:t>
      </w:r>
      <w:r w:rsidR="00303A0A" w:rsidRPr="00A5468F">
        <w:rPr>
          <w:color w:val="000000" w:themeColor="text1"/>
          <w:szCs w:val="22"/>
        </w:rPr>
        <w:t>ndra</w:t>
      </w:r>
      <w:proofErr w:type="spellEnd"/>
      <w:r w:rsidR="00303A0A" w:rsidRPr="00A5468F">
        <w:rPr>
          <w:color w:val="000000" w:themeColor="text1"/>
          <w:szCs w:val="22"/>
        </w:rPr>
        <w:t xml:space="preserve">, P. P. R., </w:t>
      </w:r>
      <w:r w:rsidR="00DC389B" w:rsidRPr="00A5468F">
        <w:rPr>
          <w:color w:val="000000" w:themeColor="text1"/>
          <w:szCs w:val="22"/>
        </w:rPr>
        <w:t>and</w:t>
      </w:r>
      <w:r w:rsidR="00303A0A" w:rsidRPr="00A5468F">
        <w:rPr>
          <w:color w:val="000000" w:themeColor="text1"/>
          <w:szCs w:val="22"/>
        </w:rPr>
        <w:t xml:space="preserve"> </w:t>
      </w:r>
      <w:proofErr w:type="spellStart"/>
      <w:r w:rsidR="00303A0A" w:rsidRPr="00A5468F">
        <w:rPr>
          <w:color w:val="000000" w:themeColor="text1"/>
          <w:szCs w:val="22"/>
        </w:rPr>
        <w:t>Sulastri</w:t>
      </w:r>
      <w:proofErr w:type="spellEnd"/>
      <w:r w:rsidR="00303A0A" w:rsidRPr="00A5468F">
        <w:rPr>
          <w:color w:val="000000" w:themeColor="text1"/>
          <w:szCs w:val="22"/>
        </w:rPr>
        <w:t>, M. 2017</w:t>
      </w:r>
      <w:r w:rsidRPr="00A5468F">
        <w:rPr>
          <w:color w:val="000000" w:themeColor="text1"/>
          <w:szCs w:val="22"/>
        </w:rPr>
        <w:t xml:space="preserve">. Active fault analysis through quantitative </w:t>
      </w:r>
      <w:proofErr w:type="spellStart"/>
      <w:r w:rsidRPr="00A5468F">
        <w:rPr>
          <w:color w:val="000000" w:themeColor="text1"/>
          <w:szCs w:val="22"/>
        </w:rPr>
        <w:t>assesment</w:t>
      </w:r>
      <w:proofErr w:type="spellEnd"/>
      <w:r w:rsidRPr="00A5468F">
        <w:rPr>
          <w:color w:val="000000" w:themeColor="text1"/>
          <w:szCs w:val="22"/>
        </w:rPr>
        <w:t xml:space="preserve"> method in </w:t>
      </w:r>
      <w:proofErr w:type="spellStart"/>
      <w:r w:rsidRPr="00A5468F">
        <w:rPr>
          <w:color w:val="000000" w:themeColor="text1"/>
          <w:szCs w:val="22"/>
        </w:rPr>
        <w:t>Cikapundung</w:t>
      </w:r>
      <w:proofErr w:type="spellEnd"/>
      <w:r w:rsidRPr="00A5468F">
        <w:rPr>
          <w:color w:val="000000" w:themeColor="text1"/>
          <w:szCs w:val="22"/>
        </w:rPr>
        <w:t xml:space="preserve"> Sub Watershed. </w:t>
      </w:r>
      <w:r w:rsidRPr="00A5468F">
        <w:rPr>
          <w:i/>
          <w:color w:val="000000" w:themeColor="text1"/>
          <w:szCs w:val="22"/>
        </w:rPr>
        <w:t>International Journal of Scientific Research in Science and Technology</w:t>
      </w:r>
      <w:r w:rsidRPr="00A5468F">
        <w:rPr>
          <w:color w:val="000000" w:themeColor="text1"/>
          <w:szCs w:val="22"/>
        </w:rPr>
        <w:t>, 3(6).</w:t>
      </w:r>
    </w:p>
    <w:p w14:paraId="0DD85973" w14:textId="6DFF13D9" w:rsidR="00174672" w:rsidRPr="00A5468F" w:rsidRDefault="00132E38" w:rsidP="00303A0A">
      <w:pPr>
        <w:pStyle w:val="ListParagraph"/>
        <w:numPr>
          <w:ilvl w:val="0"/>
          <w:numId w:val="8"/>
        </w:numPr>
        <w:spacing w:after="240"/>
        <w:rPr>
          <w:color w:val="000000" w:themeColor="text1"/>
          <w:szCs w:val="22"/>
        </w:rPr>
      </w:pPr>
      <w:proofErr w:type="spellStart"/>
      <w:r w:rsidRPr="00A5468F">
        <w:rPr>
          <w:color w:val="000000" w:themeColor="text1"/>
          <w:szCs w:val="22"/>
        </w:rPr>
        <w:t>Supartoyo</w:t>
      </w:r>
      <w:proofErr w:type="spellEnd"/>
      <w:r w:rsidRPr="00A5468F">
        <w:rPr>
          <w:color w:val="000000" w:themeColor="text1"/>
          <w:szCs w:val="22"/>
        </w:rPr>
        <w:t xml:space="preserve">, dan </w:t>
      </w:r>
      <w:proofErr w:type="spellStart"/>
      <w:r w:rsidRPr="00A5468F">
        <w:rPr>
          <w:color w:val="000000" w:themeColor="text1"/>
          <w:szCs w:val="22"/>
        </w:rPr>
        <w:t>Surono</w:t>
      </w:r>
      <w:proofErr w:type="spellEnd"/>
      <w:r w:rsidRPr="00A5468F">
        <w:rPr>
          <w:color w:val="000000" w:themeColor="text1"/>
          <w:szCs w:val="22"/>
        </w:rPr>
        <w:t xml:space="preserve">, 2008. </w:t>
      </w:r>
      <w:proofErr w:type="spellStart"/>
      <w:r w:rsidRPr="00A5468F">
        <w:rPr>
          <w:color w:val="000000" w:themeColor="text1"/>
          <w:szCs w:val="22"/>
        </w:rPr>
        <w:t>Katalog</w:t>
      </w:r>
      <w:proofErr w:type="spellEnd"/>
      <w:r w:rsidRPr="00A5468F">
        <w:rPr>
          <w:color w:val="000000" w:themeColor="text1"/>
          <w:szCs w:val="22"/>
        </w:rPr>
        <w:t xml:space="preserve"> </w:t>
      </w:r>
      <w:proofErr w:type="spellStart"/>
      <w:r w:rsidRPr="00A5468F">
        <w:rPr>
          <w:color w:val="000000" w:themeColor="text1"/>
          <w:szCs w:val="22"/>
        </w:rPr>
        <w:t>Gempabumi</w:t>
      </w:r>
      <w:proofErr w:type="spellEnd"/>
      <w:r w:rsidRPr="00A5468F">
        <w:rPr>
          <w:color w:val="000000" w:themeColor="text1"/>
          <w:szCs w:val="22"/>
        </w:rPr>
        <w:t xml:space="preserve"> </w:t>
      </w:r>
      <w:proofErr w:type="spellStart"/>
      <w:r w:rsidRPr="00A5468F">
        <w:rPr>
          <w:color w:val="000000" w:themeColor="text1"/>
          <w:szCs w:val="22"/>
        </w:rPr>
        <w:t>Merusak</w:t>
      </w:r>
      <w:proofErr w:type="spellEnd"/>
      <w:r w:rsidRPr="00A5468F">
        <w:rPr>
          <w:color w:val="000000" w:themeColor="text1"/>
          <w:szCs w:val="22"/>
        </w:rPr>
        <w:t xml:space="preserve"> Indonesia </w:t>
      </w:r>
      <w:proofErr w:type="spellStart"/>
      <w:r w:rsidRPr="00A5468F">
        <w:rPr>
          <w:color w:val="000000" w:themeColor="text1"/>
          <w:szCs w:val="22"/>
        </w:rPr>
        <w:t>Tahun</w:t>
      </w:r>
      <w:proofErr w:type="spellEnd"/>
      <w:r w:rsidRPr="00A5468F">
        <w:rPr>
          <w:color w:val="000000" w:themeColor="text1"/>
          <w:szCs w:val="22"/>
        </w:rPr>
        <w:t xml:space="preserve"> 1629 - 2007, Pusat </w:t>
      </w:r>
      <w:proofErr w:type="spellStart"/>
      <w:r w:rsidRPr="00A5468F">
        <w:rPr>
          <w:color w:val="000000" w:themeColor="text1"/>
          <w:szCs w:val="22"/>
        </w:rPr>
        <w:t>Vulkanologi</w:t>
      </w:r>
      <w:proofErr w:type="spellEnd"/>
      <w:r w:rsidRPr="00A5468F">
        <w:rPr>
          <w:color w:val="000000" w:themeColor="text1"/>
          <w:szCs w:val="22"/>
        </w:rPr>
        <w:t xml:space="preserve"> dan </w:t>
      </w:r>
      <w:proofErr w:type="spellStart"/>
      <w:r w:rsidRPr="00A5468F">
        <w:rPr>
          <w:color w:val="000000" w:themeColor="text1"/>
          <w:szCs w:val="22"/>
        </w:rPr>
        <w:t>Mitigasi</w:t>
      </w:r>
      <w:proofErr w:type="spellEnd"/>
      <w:r w:rsidRPr="00A5468F">
        <w:rPr>
          <w:color w:val="000000" w:themeColor="text1"/>
          <w:szCs w:val="22"/>
        </w:rPr>
        <w:t xml:space="preserve"> </w:t>
      </w:r>
      <w:proofErr w:type="spellStart"/>
      <w:r w:rsidRPr="00A5468F">
        <w:rPr>
          <w:color w:val="000000" w:themeColor="text1"/>
          <w:szCs w:val="22"/>
        </w:rPr>
        <w:t>Bencana</w:t>
      </w:r>
      <w:proofErr w:type="spellEnd"/>
      <w:r w:rsidRPr="00A5468F">
        <w:rPr>
          <w:color w:val="000000" w:themeColor="text1"/>
          <w:szCs w:val="22"/>
        </w:rPr>
        <w:t xml:space="preserve"> </w:t>
      </w:r>
      <w:proofErr w:type="spellStart"/>
      <w:r w:rsidRPr="00A5468F">
        <w:rPr>
          <w:color w:val="000000" w:themeColor="text1"/>
          <w:szCs w:val="22"/>
        </w:rPr>
        <w:t>Geologi</w:t>
      </w:r>
      <w:proofErr w:type="spellEnd"/>
      <w:r w:rsidRPr="00A5468F">
        <w:rPr>
          <w:color w:val="000000" w:themeColor="text1"/>
          <w:szCs w:val="22"/>
        </w:rPr>
        <w:t xml:space="preserve">, Badan </w:t>
      </w:r>
      <w:proofErr w:type="spellStart"/>
      <w:r w:rsidRPr="00A5468F">
        <w:rPr>
          <w:color w:val="000000" w:themeColor="text1"/>
          <w:szCs w:val="22"/>
        </w:rPr>
        <w:t>Geologi</w:t>
      </w:r>
      <w:proofErr w:type="spellEnd"/>
      <w:r w:rsidRPr="00A5468F">
        <w:rPr>
          <w:color w:val="000000" w:themeColor="text1"/>
          <w:szCs w:val="22"/>
        </w:rPr>
        <w:t xml:space="preserve">, </w:t>
      </w:r>
      <w:proofErr w:type="spellStart"/>
      <w:r w:rsidRPr="00A5468F">
        <w:rPr>
          <w:color w:val="000000" w:themeColor="text1"/>
          <w:szCs w:val="22"/>
        </w:rPr>
        <w:t>Departemen</w:t>
      </w:r>
      <w:proofErr w:type="spellEnd"/>
      <w:r w:rsidRPr="00A5468F">
        <w:rPr>
          <w:color w:val="000000" w:themeColor="text1"/>
          <w:szCs w:val="22"/>
        </w:rPr>
        <w:t xml:space="preserve"> </w:t>
      </w:r>
      <w:proofErr w:type="spellStart"/>
      <w:r w:rsidRPr="00A5468F">
        <w:rPr>
          <w:color w:val="000000" w:themeColor="text1"/>
          <w:szCs w:val="22"/>
        </w:rPr>
        <w:t>Energi</w:t>
      </w:r>
      <w:proofErr w:type="spellEnd"/>
      <w:r w:rsidRPr="00A5468F">
        <w:rPr>
          <w:color w:val="000000" w:themeColor="text1"/>
          <w:szCs w:val="22"/>
        </w:rPr>
        <w:t xml:space="preserve"> dan </w:t>
      </w:r>
      <w:proofErr w:type="spellStart"/>
      <w:r w:rsidRPr="00A5468F">
        <w:rPr>
          <w:color w:val="000000" w:themeColor="text1"/>
          <w:szCs w:val="22"/>
        </w:rPr>
        <w:t>Sumber</w:t>
      </w:r>
      <w:proofErr w:type="spellEnd"/>
      <w:r w:rsidRPr="00A5468F">
        <w:rPr>
          <w:color w:val="000000" w:themeColor="text1"/>
          <w:szCs w:val="22"/>
        </w:rPr>
        <w:t xml:space="preserve"> </w:t>
      </w:r>
      <w:proofErr w:type="spellStart"/>
      <w:r w:rsidRPr="00A5468F">
        <w:rPr>
          <w:color w:val="000000" w:themeColor="text1"/>
          <w:szCs w:val="22"/>
        </w:rPr>
        <w:t>Daya</w:t>
      </w:r>
      <w:proofErr w:type="spellEnd"/>
      <w:r w:rsidRPr="00A5468F">
        <w:rPr>
          <w:color w:val="000000" w:themeColor="text1"/>
          <w:szCs w:val="22"/>
        </w:rPr>
        <w:t xml:space="preserve"> Mineral: 101 </w:t>
      </w:r>
      <w:proofErr w:type="spellStart"/>
      <w:r w:rsidRPr="00A5468F">
        <w:rPr>
          <w:color w:val="000000" w:themeColor="text1"/>
          <w:szCs w:val="22"/>
        </w:rPr>
        <w:t>hal</w:t>
      </w:r>
      <w:proofErr w:type="spellEnd"/>
      <w:r w:rsidRPr="00A5468F">
        <w:rPr>
          <w:color w:val="000000" w:themeColor="text1"/>
          <w:szCs w:val="22"/>
        </w:rPr>
        <w:t>.</w:t>
      </w:r>
    </w:p>
    <w:p w14:paraId="70C26AC2" w14:textId="3FEC5C4F" w:rsidR="00132E38" w:rsidRPr="00A5468F" w:rsidRDefault="00132E38" w:rsidP="00303A0A">
      <w:pPr>
        <w:pStyle w:val="ListParagraph"/>
        <w:numPr>
          <w:ilvl w:val="0"/>
          <w:numId w:val="8"/>
        </w:numPr>
        <w:spacing w:after="240"/>
        <w:rPr>
          <w:color w:val="000000" w:themeColor="text1"/>
          <w:szCs w:val="22"/>
        </w:rPr>
      </w:pPr>
      <w:r w:rsidRPr="00A5468F">
        <w:rPr>
          <w:color w:val="000000" w:themeColor="text1"/>
          <w:szCs w:val="22"/>
        </w:rPr>
        <w:t xml:space="preserve">Van </w:t>
      </w:r>
      <w:proofErr w:type="spellStart"/>
      <w:r w:rsidRPr="00A5468F">
        <w:rPr>
          <w:color w:val="000000" w:themeColor="text1"/>
          <w:szCs w:val="22"/>
        </w:rPr>
        <w:t>Bemmelen</w:t>
      </w:r>
      <w:proofErr w:type="spellEnd"/>
      <w:r w:rsidRPr="00A5468F">
        <w:rPr>
          <w:color w:val="000000" w:themeColor="text1"/>
          <w:szCs w:val="22"/>
        </w:rPr>
        <w:t xml:space="preserve">, R. W., 1949. </w:t>
      </w:r>
      <w:r w:rsidRPr="00A5468F">
        <w:rPr>
          <w:i/>
          <w:color w:val="000000" w:themeColor="text1"/>
          <w:szCs w:val="22"/>
        </w:rPr>
        <w:t>The Geology of Indonesia</w:t>
      </w:r>
      <w:r w:rsidRPr="00A5468F">
        <w:rPr>
          <w:color w:val="000000" w:themeColor="text1"/>
          <w:szCs w:val="22"/>
        </w:rPr>
        <w:t xml:space="preserve">, Vol. IA. The Haque, </w:t>
      </w:r>
      <w:proofErr w:type="spellStart"/>
      <w:r w:rsidRPr="00A5468F">
        <w:rPr>
          <w:color w:val="000000" w:themeColor="text1"/>
          <w:szCs w:val="22"/>
        </w:rPr>
        <w:t>Martinus</w:t>
      </w:r>
      <w:proofErr w:type="spellEnd"/>
      <w:r w:rsidRPr="00A5468F">
        <w:rPr>
          <w:color w:val="000000" w:themeColor="text1"/>
          <w:szCs w:val="22"/>
        </w:rPr>
        <w:t xml:space="preserve">, </w:t>
      </w:r>
      <w:proofErr w:type="spellStart"/>
      <w:r w:rsidRPr="00A5468F">
        <w:rPr>
          <w:color w:val="000000" w:themeColor="text1"/>
          <w:szCs w:val="22"/>
        </w:rPr>
        <w:t>Nijhoff</w:t>
      </w:r>
      <w:proofErr w:type="spellEnd"/>
      <w:r w:rsidR="000860E1" w:rsidRPr="00A5468F">
        <w:rPr>
          <w:color w:val="000000" w:themeColor="text1"/>
          <w:szCs w:val="22"/>
        </w:rPr>
        <w:t>.</w:t>
      </w:r>
    </w:p>
    <w:p w14:paraId="332B3C91" w14:textId="34E39E9C" w:rsidR="0059221E" w:rsidRPr="00A5468F" w:rsidRDefault="0059221E" w:rsidP="0059221E">
      <w:pPr>
        <w:rPr>
          <w:color w:val="000000" w:themeColor="text1"/>
        </w:rPr>
      </w:pPr>
    </w:p>
    <w:sectPr w:rsidR="0059221E" w:rsidRPr="00A5468F" w:rsidSect="00B13434">
      <w:headerReference w:type="default" r:id="rId24"/>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1ED22" w14:textId="77777777" w:rsidR="001B55CB" w:rsidRDefault="001B55CB" w:rsidP="00AC30C3">
      <w:r>
        <w:separator/>
      </w:r>
    </w:p>
  </w:endnote>
  <w:endnote w:type="continuationSeparator" w:id="0">
    <w:p w14:paraId="187FBDBE" w14:textId="77777777" w:rsidR="001B55CB" w:rsidRDefault="001B55CB"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12EBF" w14:textId="77777777" w:rsidR="001B55CB" w:rsidRDefault="001B55CB" w:rsidP="00AC30C3">
      <w:r>
        <w:separator/>
      </w:r>
    </w:p>
  </w:footnote>
  <w:footnote w:type="continuationSeparator" w:id="0">
    <w:p w14:paraId="2D00DB1E" w14:textId="77777777" w:rsidR="001B55CB" w:rsidRDefault="001B55CB"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69848" w14:textId="77777777" w:rsidR="00AC30C3" w:rsidRDefault="00AC30C3" w:rsidP="00AC30C3">
    <w:pPr>
      <w:pStyle w:val="Header"/>
      <w:rPr>
        <w:lang w:val="en-US"/>
      </w:rPr>
    </w:pPr>
    <w:r>
      <w:rPr>
        <w:noProof/>
        <w:lang w:val="en-US" w:eastAsia="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Header"/>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84DECDEC"/>
    <w:lvl w:ilvl="0">
      <w:start w:val="1"/>
      <w:numFmt w:val="decimal"/>
      <w:pStyle w:val="Heading1"/>
      <w:lvlText w:val="%1."/>
      <w:lvlJc w:val="left"/>
      <w:pPr>
        <w:tabs>
          <w:tab w:val="num" w:pos="360"/>
        </w:tabs>
        <w:ind w:left="0" w:firstLine="0"/>
      </w:pPr>
      <w:rPr>
        <w:rFonts w:ascii="Times New Roman" w:hAnsi="Times New Roman" w:hint="default"/>
        <w:b/>
        <w:i w:val="0"/>
        <w:sz w:val="18"/>
      </w:rPr>
    </w:lvl>
    <w:lvl w:ilvl="1">
      <w:start w:val="1"/>
      <w:numFmt w:val="decimal"/>
      <w:pStyle w:val="Heading2"/>
      <w:lvlText w:val="%1.%2"/>
      <w:lvlJc w:val="left"/>
      <w:pPr>
        <w:tabs>
          <w:tab w:val="num" w:pos="360"/>
        </w:tabs>
        <w:ind w:left="0" w:firstLine="0"/>
      </w:pPr>
      <w:rPr>
        <w:rFonts w:ascii="Times New Roman" w:hAnsi="Times New Roman" w:hint="default"/>
        <w:b/>
        <w:i w:val="0"/>
        <w:sz w:val="18"/>
        <w:u w:val="none"/>
      </w:rPr>
    </w:lvl>
    <w:lvl w:ilvl="2">
      <w:start w:val="1"/>
      <w:numFmt w:val="decimal"/>
      <w:pStyle w:val="Heading3"/>
      <w:lvlText w:val="%1.%2.%3"/>
      <w:lvlJc w:val="left"/>
      <w:pPr>
        <w:tabs>
          <w:tab w:val="num" w:pos="720"/>
        </w:tabs>
        <w:ind w:left="0" w:firstLine="0"/>
      </w:pPr>
      <w:rPr>
        <w:rFonts w:ascii="Times New Roman" w:hAnsi="Times New Roman" w:hint="default"/>
        <w:b/>
        <w:i w:val="0"/>
        <w:sz w:val="18"/>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lvl>
    <w:lvl w:ilvl="5">
      <w:start w:val="1"/>
      <w:numFmt w:val="lowerLetter"/>
      <w:pStyle w:val="Heading6"/>
      <w:lvlText w:val="(%6)"/>
      <w:lvlJc w:val="left"/>
      <w:pPr>
        <w:tabs>
          <w:tab w:val="num" w:pos="0"/>
        </w:tabs>
        <w:ind w:left="1416" w:hanging="708"/>
      </w:pPr>
    </w:lvl>
    <w:lvl w:ilvl="6">
      <w:start w:val="1"/>
      <w:numFmt w:val="lowerRoman"/>
      <w:pStyle w:val="Heading7"/>
      <w:lvlText w:val="(%7)"/>
      <w:lvlJc w:val="left"/>
      <w:pPr>
        <w:tabs>
          <w:tab w:val="num" w:pos="0"/>
        </w:tabs>
        <w:ind w:left="2124" w:hanging="708"/>
      </w:pPr>
    </w:lvl>
    <w:lvl w:ilvl="7">
      <w:start w:val="1"/>
      <w:numFmt w:val="lowerLetter"/>
      <w:pStyle w:val="Heading8"/>
      <w:lvlText w:val="(%8)"/>
      <w:lvlJc w:val="left"/>
      <w:pPr>
        <w:tabs>
          <w:tab w:val="num" w:pos="0"/>
        </w:tabs>
        <w:ind w:left="2832" w:hanging="708"/>
      </w:pPr>
    </w:lvl>
    <w:lvl w:ilvl="8">
      <w:start w:val="1"/>
      <w:numFmt w:val="lowerRoman"/>
      <w:pStyle w:val="Heading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abstractNum w:abstractNumId="2" w15:restartNumberingAfterBreak="0">
    <w:nsid w:val="3A8B28C7"/>
    <w:multiLevelType w:val="hybridMultilevel"/>
    <w:tmpl w:val="317A6FD0"/>
    <w:lvl w:ilvl="0" w:tplc="06C644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A67C90"/>
    <w:multiLevelType w:val="hybridMultilevel"/>
    <w:tmpl w:val="CC4A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0F17F5"/>
    <w:multiLevelType w:val="hybridMultilevel"/>
    <w:tmpl w:val="7D3864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EC37AA1"/>
    <w:multiLevelType w:val="hybridMultilevel"/>
    <w:tmpl w:val="AD94B5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F7D6C50"/>
    <w:multiLevelType w:val="hybridMultilevel"/>
    <w:tmpl w:val="07963E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7DD77BD2"/>
    <w:multiLevelType w:val="hybridMultilevel"/>
    <w:tmpl w:val="CA384A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2"/>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rCwNDKzMDAwM7UwsTBX0lEKTi0uzszPAykwrAUAx2duwSwAAAA="/>
  </w:docVars>
  <w:rsids>
    <w:rsidRoot w:val="0059221E"/>
    <w:rsid w:val="000860E1"/>
    <w:rsid w:val="00094AEE"/>
    <w:rsid w:val="000F6689"/>
    <w:rsid w:val="00132E38"/>
    <w:rsid w:val="00174672"/>
    <w:rsid w:val="00183563"/>
    <w:rsid w:val="00183CC0"/>
    <w:rsid w:val="001928B2"/>
    <w:rsid w:val="00192946"/>
    <w:rsid w:val="001B55CB"/>
    <w:rsid w:val="00214156"/>
    <w:rsid w:val="00227BA0"/>
    <w:rsid w:val="002843A0"/>
    <w:rsid w:val="002905E1"/>
    <w:rsid w:val="002B0A80"/>
    <w:rsid w:val="002C15D0"/>
    <w:rsid w:val="002C603C"/>
    <w:rsid w:val="002D246D"/>
    <w:rsid w:val="002F6D52"/>
    <w:rsid w:val="0030160D"/>
    <w:rsid w:val="00303A0A"/>
    <w:rsid w:val="00344A73"/>
    <w:rsid w:val="00363538"/>
    <w:rsid w:val="00373970"/>
    <w:rsid w:val="00380EA6"/>
    <w:rsid w:val="00393969"/>
    <w:rsid w:val="003C1161"/>
    <w:rsid w:val="004358E3"/>
    <w:rsid w:val="00440C1D"/>
    <w:rsid w:val="004A213F"/>
    <w:rsid w:val="004D6D90"/>
    <w:rsid w:val="00554CE3"/>
    <w:rsid w:val="005716BD"/>
    <w:rsid w:val="00581801"/>
    <w:rsid w:val="0059221E"/>
    <w:rsid w:val="005A7F51"/>
    <w:rsid w:val="00615C86"/>
    <w:rsid w:val="006170C4"/>
    <w:rsid w:val="0062105C"/>
    <w:rsid w:val="00627CED"/>
    <w:rsid w:val="006516EF"/>
    <w:rsid w:val="00657E7E"/>
    <w:rsid w:val="00691E69"/>
    <w:rsid w:val="006962C9"/>
    <w:rsid w:val="006B05D9"/>
    <w:rsid w:val="006B4A5A"/>
    <w:rsid w:val="006C4483"/>
    <w:rsid w:val="006C4DE7"/>
    <w:rsid w:val="006C61A7"/>
    <w:rsid w:val="006D0FC5"/>
    <w:rsid w:val="006E7009"/>
    <w:rsid w:val="006E725B"/>
    <w:rsid w:val="00711D9E"/>
    <w:rsid w:val="007128E6"/>
    <w:rsid w:val="007344CE"/>
    <w:rsid w:val="00743A12"/>
    <w:rsid w:val="00743FB4"/>
    <w:rsid w:val="007600FE"/>
    <w:rsid w:val="007706E8"/>
    <w:rsid w:val="00771DED"/>
    <w:rsid w:val="00782927"/>
    <w:rsid w:val="00862622"/>
    <w:rsid w:val="0087245F"/>
    <w:rsid w:val="00893572"/>
    <w:rsid w:val="008950BF"/>
    <w:rsid w:val="008A63D6"/>
    <w:rsid w:val="008B550E"/>
    <w:rsid w:val="008B79D2"/>
    <w:rsid w:val="008C4687"/>
    <w:rsid w:val="008C4FAA"/>
    <w:rsid w:val="008D2722"/>
    <w:rsid w:val="008D53E8"/>
    <w:rsid w:val="008E2DC9"/>
    <w:rsid w:val="008F57C6"/>
    <w:rsid w:val="009153C8"/>
    <w:rsid w:val="009343D1"/>
    <w:rsid w:val="00943620"/>
    <w:rsid w:val="009634A4"/>
    <w:rsid w:val="00972D79"/>
    <w:rsid w:val="009A0C0E"/>
    <w:rsid w:val="009A716E"/>
    <w:rsid w:val="009C06B8"/>
    <w:rsid w:val="009D14ED"/>
    <w:rsid w:val="00A10B23"/>
    <w:rsid w:val="00A30797"/>
    <w:rsid w:val="00A5468F"/>
    <w:rsid w:val="00A90A75"/>
    <w:rsid w:val="00AA31BF"/>
    <w:rsid w:val="00AC30C3"/>
    <w:rsid w:val="00AD5540"/>
    <w:rsid w:val="00AF1394"/>
    <w:rsid w:val="00B00CE7"/>
    <w:rsid w:val="00B13434"/>
    <w:rsid w:val="00B426DA"/>
    <w:rsid w:val="00B43D38"/>
    <w:rsid w:val="00B5551B"/>
    <w:rsid w:val="00B5615E"/>
    <w:rsid w:val="00B84CB5"/>
    <w:rsid w:val="00BB7510"/>
    <w:rsid w:val="00BC15FA"/>
    <w:rsid w:val="00BF2FD1"/>
    <w:rsid w:val="00BF59A6"/>
    <w:rsid w:val="00C00066"/>
    <w:rsid w:val="00C06467"/>
    <w:rsid w:val="00D17F57"/>
    <w:rsid w:val="00D4762B"/>
    <w:rsid w:val="00D81734"/>
    <w:rsid w:val="00DA303A"/>
    <w:rsid w:val="00DB1EFE"/>
    <w:rsid w:val="00DC05EC"/>
    <w:rsid w:val="00DC389B"/>
    <w:rsid w:val="00E33520"/>
    <w:rsid w:val="00E37E50"/>
    <w:rsid w:val="00E46C9B"/>
    <w:rsid w:val="00E82736"/>
    <w:rsid w:val="00E90566"/>
    <w:rsid w:val="00E906F8"/>
    <w:rsid w:val="00E9286B"/>
    <w:rsid w:val="00EA232A"/>
    <w:rsid w:val="00EC1AC5"/>
    <w:rsid w:val="00EF6220"/>
    <w:rsid w:val="00F17257"/>
    <w:rsid w:val="00F50FDD"/>
    <w:rsid w:val="00F542A6"/>
    <w:rsid w:val="00FB1575"/>
    <w:rsid w:val="00FC15C0"/>
    <w:rsid w:val="00FF3A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6B05D9"/>
    <w:rPr>
      <w:rFonts w:ascii="Times New Roman" w:eastAsia="Times New Roman" w:hAnsi="Times New Roman" w:cs="Times New Roman"/>
      <w:lang w:val="en-ID" w:eastAsia="en-US"/>
    </w:rPr>
  </w:style>
  <w:style w:type="paragraph" w:styleId="Heading1">
    <w:name w:val="heading 1"/>
    <w:basedOn w:val="Normal"/>
    <w:next w:val="Normal"/>
    <w:link w:val="Heading1Char"/>
    <w:qFormat/>
    <w:rsid w:val="0059221E"/>
    <w:pPr>
      <w:keepNext/>
      <w:keepLines/>
      <w:widowControl w:val="0"/>
      <w:numPr>
        <w:numId w:val="1"/>
      </w:numPr>
      <w:tabs>
        <w:tab w:val="left" w:pos="284"/>
        <w:tab w:val="left" w:pos="1134"/>
      </w:tabs>
      <w:suppressAutoHyphens/>
      <w:spacing w:after="180"/>
      <w:jc w:val="center"/>
      <w:outlineLvl w:val="0"/>
    </w:pPr>
    <w:rPr>
      <w:rFonts w:eastAsia="Batang"/>
      <w:b/>
      <w:caps/>
      <w:sz w:val="22"/>
      <w:szCs w:val="20"/>
      <w:lang w:val="en-GB" w:eastAsia="ko-KR"/>
    </w:rPr>
  </w:style>
  <w:style w:type="paragraph" w:styleId="Heading2">
    <w:name w:val="heading 2"/>
    <w:next w:val="Normal"/>
    <w:link w:val="Heading2Char"/>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Heading3">
    <w:name w:val="heading 3"/>
    <w:next w:val="Normal"/>
    <w:link w:val="Heading3Char"/>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Heading4">
    <w:name w:val="heading 4"/>
    <w:basedOn w:val="Normal"/>
    <w:next w:val="Normal"/>
    <w:link w:val="Heading4Char"/>
    <w:qFormat/>
    <w:rsid w:val="0059221E"/>
    <w:pPr>
      <w:keepNext/>
      <w:numPr>
        <w:ilvl w:val="3"/>
        <w:numId w:val="1"/>
      </w:numPr>
      <w:tabs>
        <w:tab w:val="left" w:pos="1134"/>
      </w:tabs>
      <w:suppressAutoHyphens/>
      <w:spacing w:before="260"/>
      <w:jc w:val="both"/>
      <w:outlineLvl w:val="3"/>
    </w:pPr>
    <w:rPr>
      <w:rFonts w:eastAsia="Batang"/>
      <w:sz w:val="20"/>
      <w:szCs w:val="20"/>
      <w:lang w:val="en-GB" w:eastAsia="ko-KR"/>
    </w:rPr>
  </w:style>
  <w:style w:type="paragraph" w:styleId="Heading5">
    <w:name w:val="heading 5"/>
    <w:basedOn w:val="Normal"/>
    <w:next w:val="Normal"/>
    <w:link w:val="Heading5Char"/>
    <w:qFormat/>
    <w:rsid w:val="0059221E"/>
    <w:pPr>
      <w:numPr>
        <w:ilvl w:val="4"/>
        <w:numId w:val="1"/>
      </w:numPr>
      <w:tabs>
        <w:tab w:val="left" w:pos="1134"/>
      </w:tabs>
      <w:suppressAutoHyphens/>
      <w:spacing w:before="240" w:after="60"/>
      <w:jc w:val="both"/>
      <w:outlineLvl w:val="4"/>
    </w:pPr>
    <w:rPr>
      <w:rFonts w:ascii="Arial" w:eastAsia="Batang" w:hAnsi="Arial"/>
      <w:sz w:val="22"/>
      <w:szCs w:val="20"/>
      <w:lang w:val="en-GB" w:eastAsia="ko-KR"/>
    </w:rPr>
  </w:style>
  <w:style w:type="paragraph" w:styleId="Heading6">
    <w:name w:val="heading 6"/>
    <w:basedOn w:val="Normal"/>
    <w:next w:val="Normal"/>
    <w:link w:val="Heading6Char"/>
    <w:rsid w:val="0059221E"/>
    <w:pPr>
      <w:numPr>
        <w:ilvl w:val="5"/>
        <w:numId w:val="1"/>
      </w:numPr>
      <w:tabs>
        <w:tab w:val="left" w:pos="1134"/>
      </w:tabs>
      <w:suppressAutoHyphens/>
      <w:spacing w:before="240" w:after="60"/>
      <w:jc w:val="both"/>
      <w:outlineLvl w:val="5"/>
    </w:pPr>
    <w:rPr>
      <w:rFonts w:ascii="Arial" w:eastAsia="Batang" w:hAnsi="Arial"/>
      <w:i/>
      <w:sz w:val="22"/>
      <w:szCs w:val="20"/>
      <w:lang w:val="en-GB" w:eastAsia="ko-KR"/>
    </w:rPr>
  </w:style>
  <w:style w:type="paragraph" w:styleId="Heading7">
    <w:name w:val="heading 7"/>
    <w:basedOn w:val="Normal"/>
    <w:next w:val="Normal"/>
    <w:link w:val="Heading7Char"/>
    <w:rsid w:val="0059221E"/>
    <w:pPr>
      <w:numPr>
        <w:ilvl w:val="6"/>
        <w:numId w:val="1"/>
      </w:numPr>
      <w:tabs>
        <w:tab w:val="left" w:pos="1134"/>
      </w:tabs>
      <w:suppressAutoHyphens/>
      <w:spacing w:before="240" w:after="60"/>
      <w:jc w:val="both"/>
      <w:outlineLvl w:val="6"/>
    </w:pPr>
    <w:rPr>
      <w:rFonts w:ascii="Arial" w:eastAsia="Batang" w:hAnsi="Arial"/>
      <w:sz w:val="20"/>
      <w:szCs w:val="20"/>
      <w:lang w:val="en-GB" w:eastAsia="ko-KR"/>
    </w:rPr>
  </w:style>
  <w:style w:type="paragraph" w:styleId="Heading8">
    <w:name w:val="heading 8"/>
    <w:basedOn w:val="Normal"/>
    <w:next w:val="Normal"/>
    <w:link w:val="Heading8Char"/>
    <w:rsid w:val="0059221E"/>
    <w:pPr>
      <w:numPr>
        <w:ilvl w:val="7"/>
        <w:numId w:val="1"/>
      </w:numPr>
      <w:tabs>
        <w:tab w:val="left" w:pos="1134"/>
      </w:tabs>
      <w:suppressAutoHyphens/>
      <w:spacing w:before="240" w:after="60"/>
      <w:jc w:val="both"/>
      <w:outlineLvl w:val="7"/>
    </w:pPr>
    <w:rPr>
      <w:rFonts w:ascii="Arial" w:eastAsia="Batang" w:hAnsi="Arial"/>
      <w:i/>
      <w:sz w:val="20"/>
      <w:szCs w:val="20"/>
      <w:lang w:val="en-GB" w:eastAsia="ko-KR"/>
    </w:rPr>
  </w:style>
  <w:style w:type="paragraph" w:styleId="Heading9">
    <w:name w:val="heading 9"/>
    <w:basedOn w:val="Normal"/>
    <w:next w:val="Normal"/>
    <w:link w:val="Heading9Char"/>
    <w:rsid w:val="0059221E"/>
    <w:pPr>
      <w:numPr>
        <w:ilvl w:val="8"/>
        <w:numId w:val="1"/>
      </w:numPr>
      <w:tabs>
        <w:tab w:val="left" w:pos="1134"/>
      </w:tabs>
      <w:suppressAutoHyphens/>
      <w:spacing w:before="240" w:after="60"/>
      <w:jc w:val="both"/>
      <w:outlineLvl w:val="8"/>
    </w:pPr>
    <w:rPr>
      <w:rFonts w:ascii="Arial" w:eastAsia="Batang" w:hAnsi="Arial"/>
      <w:i/>
      <w:sz w:val="20"/>
      <w:szCs w:val="20"/>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Normal"/>
    <w:autoRedefine/>
    <w:qFormat/>
    <w:rsid w:val="0059221E"/>
    <w:pPr>
      <w:tabs>
        <w:tab w:val="left" w:pos="1134"/>
      </w:tabs>
      <w:suppressAutoHyphens/>
      <w:jc w:val="center"/>
    </w:pPr>
    <w:rPr>
      <w:rFonts w:eastAsia="Batang"/>
      <w:b/>
      <w:caps/>
      <w:sz w:val="32"/>
      <w:szCs w:val="32"/>
      <w:lang w:val="en-GB" w:eastAsia="ko-KR"/>
    </w:rPr>
  </w:style>
  <w:style w:type="paragraph" w:customStyle="1" w:styleId="Abstracttitle">
    <w:name w:val="Abstract title"/>
    <w:basedOn w:val="Normal"/>
    <w:autoRedefine/>
    <w:rsid w:val="0059221E"/>
    <w:pPr>
      <w:tabs>
        <w:tab w:val="left" w:pos="1134"/>
      </w:tabs>
      <w:suppressAutoHyphens/>
      <w:jc w:val="both"/>
    </w:pPr>
    <w:rPr>
      <w:rFonts w:eastAsia="Batang"/>
      <w:b/>
      <w:caps/>
      <w:sz w:val="20"/>
      <w:szCs w:val="20"/>
      <w:lang w:val="en-GB" w:eastAsia="ko-KR"/>
    </w:rPr>
  </w:style>
  <w:style w:type="paragraph" w:customStyle="1" w:styleId="Abstracttext">
    <w:name w:val="Abstract text"/>
    <w:basedOn w:val="Normal"/>
    <w:link w:val="AbstracttextChar"/>
    <w:autoRedefine/>
    <w:qFormat/>
    <w:rsid w:val="0059221E"/>
    <w:pPr>
      <w:tabs>
        <w:tab w:val="left" w:pos="1134"/>
      </w:tabs>
      <w:suppressAutoHyphens/>
    </w:pPr>
    <w:rPr>
      <w:rFonts w:eastAsia="Batang"/>
      <w:sz w:val="20"/>
      <w:szCs w:val="20"/>
      <w:lang w:val="en-GB" w:eastAsia="ko-KR"/>
    </w:rPr>
  </w:style>
  <w:style w:type="character" w:customStyle="1" w:styleId="AbstracttextChar">
    <w:name w:val="Abstract text Char"/>
    <w:link w:val="Abstracttext"/>
    <w:rsid w:val="0059221E"/>
    <w:rPr>
      <w:rFonts w:ascii="Times New Roman" w:eastAsia="Batang" w:hAnsi="Times New Roman" w:cs="Times New Roman"/>
      <w:sz w:val="20"/>
      <w:szCs w:val="20"/>
      <w:lang w:val="en-GB" w:eastAsia="ko-KR"/>
    </w:rPr>
  </w:style>
  <w:style w:type="character" w:customStyle="1" w:styleId="Heading1Char">
    <w:name w:val="Heading 1 Char"/>
    <w:basedOn w:val="DefaultParagraphFont"/>
    <w:link w:val="Heading1"/>
    <w:rsid w:val="0059221E"/>
    <w:rPr>
      <w:rFonts w:ascii="Times New Roman" w:eastAsia="Batang" w:hAnsi="Times New Roman" w:cs="Times New Roman"/>
      <w:b/>
      <w:caps/>
      <w:sz w:val="22"/>
      <w:szCs w:val="20"/>
      <w:lang w:val="en-GB" w:eastAsia="ko-KR"/>
    </w:rPr>
  </w:style>
  <w:style w:type="character" w:customStyle="1" w:styleId="Heading2Char">
    <w:name w:val="Heading 2 Char"/>
    <w:basedOn w:val="DefaultParagraphFont"/>
    <w:link w:val="Heading2"/>
    <w:rsid w:val="0059221E"/>
    <w:rPr>
      <w:rFonts w:ascii="Times New Roman" w:eastAsia="Batang" w:hAnsi="Times New Roman" w:cs="Times New Roman"/>
      <w:b/>
      <w:sz w:val="20"/>
      <w:szCs w:val="20"/>
      <w:lang w:val="en-GB" w:eastAsia="ko-KR"/>
    </w:rPr>
  </w:style>
  <w:style w:type="character" w:customStyle="1" w:styleId="Heading3Char">
    <w:name w:val="Heading 3 Char"/>
    <w:basedOn w:val="DefaultParagraphFont"/>
    <w:link w:val="Heading3"/>
    <w:rsid w:val="0059221E"/>
    <w:rPr>
      <w:rFonts w:ascii="Times New Roman" w:eastAsia="Batang" w:hAnsi="Times New Roman" w:cs="Times New Roman"/>
      <w:sz w:val="18"/>
      <w:szCs w:val="20"/>
      <w:lang w:val="en-GB" w:eastAsia="ko-KR"/>
    </w:rPr>
  </w:style>
  <w:style w:type="character" w:customStyle="1" w:styleId="Heading4Char">
    <w:name w:val="Heading 4 Char"/>
    <w:basedOn w:val="DefaultParagraphFont"/>
    <w:link w:val="Heading4"/>
    <w:rsid w:val="0059221E"/>
    <w:rPr>
      <w:rFonts w:ascii="Times New Roman" w:eastAsia="Batang" w:hAnsi="Times New Roman" w:cs="Times New Roman"/>
      <w:sz w:val="20"/>
      <w:szCs w:val="20"/>
      <w:lang w:val="en-GB" w:eastAsia="ko-KR"/>
    </w:rPr>
  </w:style>
  <w:style w:type="character" w:customStyle="1" w:styleId="Heading5Char">
    <w:name w:val="Heading 5 Char"/>
    <w:basedOn w:val="DefaultParagraphFont"/>
    <w:link w:val="Heading5"/>
    <w:rsid w:val="0059221E"/>
    <w:rPr>
      <w:rFonts w:ascii="Arial" w:eastAsia="Batang" w:hAnsi="Arial" w:cs="Times New Roman"/>
      <w:sz w:val="22"/>
      <w:szCs w:val="20"/>
      <w:lang w:val="en-GB" w:eastAsia="ko-KR"/>
    </w:rPr>
  </w:style>
  <w:style w:type="character" w:customStyle="1" w:styleId="Heading6Char">
    <w:name w:val="Heading 6 Char"/>
    <w:basedOn w:val="DefaultParagraphFont"/>
    <w:link w:val="Heading6"/>
    <w:rsid w:val="0059221E"/>
    <w:rPr>
      <w:rFonts w:ascii="Arial" w:eastAsia="Batang" w:hAnsi="Arial" w:cs="Times New Roman"/>
      <w:i/>
      <w:sz w:val="22"/>
      <w:szCs w:val="20"/>
      <w:lang w:val="en-GB" w:eastAsia="ko-KR"/>
    </w:rPr>
  </w:style>
  <w:style w:type="character" w:customStyle="1" w:styleId="Heading7Char">
    <w:name w:val="Heading 7 Char"/>
    <w:basedOn w:val="DefaultParagraphFont"/>
    <w:link w:val="Heading7"/>
    <w:rsid w:val="0059221E"/>
    <w:rPr>
      <w:rFonts w:ascii="Arial" w:eastAsia="Batang" w:hAnsi="Arial" w:cs="Times New Roman"/>
      <w:sz w:val="20"/>
      <w:szCs w:val="20"/>
      <w:lang w:val="en-GB" w:eastAsia="ko-KR"/>
    </w:rPr>
  </w:style>
  <w:style w:type="character" w:customStyle="1" w:styleId="Heading8Char">
    <w:name w:val="Heading 8 Char"/>
    <w:basedOn w:val="DefaultParagraphFont"/>
    <w:link w:val="Heading8"/>
    <w:rsid w:val="0059221E"/>
    <w:rPr>
      <w:rFonts w:ascii="Arial" w:eastAsia="Batang" w:hAnsi="Arial" w:cs="Times New Roman"/>
      <w:i/>
      <w:sz w:val="20"/>
      <w:szCs w:val="20"/>
      <w:lang w:val="en-GB" w:eastAsia="ko-KR"/>
    </w:rPr>
  </w:style>
  <w:style w:type="character" w:customStyle="1" w:styleId="Heading9Char">
    <w:name w:val="Heading 9 Char"/>
    <w:basedOn w:val="DefaultParagraphFont"/>
    <w:link w:val="Heading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Normal"/>
    <w:rsid w:val="0059221E"/>
    <w:pPr>
      <w:tabs>
        <w:tab w:val="left" w:pos="1134"/>
      </w:tabs>
      <w:suppressAutoHyphens/>
      <w:jc w:val="center"/>
    </w:pPr>
    <w:rPr>
      <w:rFonts w:eastAsia="Batang"/>
      <w:sz w:val="20"/>
      <w:szCs w:val="20"/>
      <w:lang w:val="en-GB" w:eastAsia="ko-KR"/>
    </w:rPr>
  </w:style>
  <w:style w:type="paragraph" w:customStyle="1" w:styleId="FigTablecaptionwithoneline">
    <w:name w:val="Fig./Table caption with one line"/>
    <w:basedOn w:val="Normal"/>
    <w:autoRedefine/>
    <w:qFormat/>
    <w:rsid w:val="0059221E"/>
    <w:pPr>
      <w:tabs>
        <w:tab w:val="left" w:pos="822"/>
        <w:tab w:val="left" w:pos="1134"/>
      </w:tabs>
      <w:suppressAutoHyphens/>
      <w:spacing w:line="360" w:lineRule="auto"/>
      <w:jc w:val="center"/>
    </w:pPr>
    <w:rPr>
      <w:rFonts w:eastAsia="Batang"/>
      <w:sz w:val="20"/>
      <w:szCs w:val="20"/>
      <w:lang w:val="en-GB" w:eastAsia="ko-KR"/>
    </w:rPr>
  </w:style>
  <w:style w:type="paragraph" w:customStyle="1" w:styleId="Referencetext">
    <w:name w:val="Reference text"/>
    <w:basedOn w:val="Normal"/>
    <w:autoRedefine/>
    <w:rsid w:val="0059221E"/>
    <w:pPr>
      <w:tabs>
        <w:tab w:val="left" w:pos="1134"/>
      </w:tabs>
      <w:suppressAutoHyphens/>
      <w:spacing w:after="180"/>
      <w:jc w:val="both"/>
    </w:pPr>
    <w:rPr>
      <w:rFonts w:eastAsia="Batang"/>
      <w:sz w:val="20"/>
      <w:szCs w:val="20"/>
      <w:lang w:val="en-GB" w:eastAsia="ko-KR"/>
    </w:rPr>
  </w:style>
  <w:style w:type="paragraph" w:styleId="Header">
    <w:name w:val="header"/>
    <w:basedOn w:val="Normal"/>
    <w:link w:val="HeaderChar"/>
    <w:uiPriority w:val="99"/>
    <w:unhideWhenUsed/>
    <w:rsid w:val="00AC30C3"/>
    <w:pPr>
      <w:tabs>
        <w:tab w:val="center" w:pos="4680"/>
        <w:tab w:val="right" w:pos="9360"/>
      </w:tabs>
      <w:suppressAutoHyphens/>
      <w:jc w:val="both"/>
    </w:pPr>
    <w:rPr>
      <w:rFonts w:eastAsia="Batang"/>
      <w:sz w:val="20"/>
      <w:szCs w:val="20"/>
      <w:lang w:val="en-GB" w:eastAsia="ko-KR"/>
    </w:rPr>
  </w:style>
  <w:style w:type="character" w:customStyle="1" w:styleId="HeaderChar">
    <w:name w:val="Header Char"/>
    <w:basedOn w:val="DefaultParagraphFont"/>
    <w:link w:val="Header"/>
    <w:uiPriority w:val="99"/>
    <w:rsid w:val="00AC30C3"/>
    <w:rPr>
      <w:rFonts w:ascii="Times New Roman" w:eastAsia="Batang" w:hAnsi="Times New Roman" w:cs="Times New Roman"/>
      <w:sz w:val="20"/>
      <w:szCs w:val="20"/>
      <w:lang w:val="en-GB" w:eastAsia="ko-KR"/>
    </w:rPr>
  </w:style>
  <w:style w:type="paragraph" w:styleId="Footer">
    <w:name w:val="footer"/>
    <w:basedOn w:val="Normal"/>
    <w:link w:val="FooterChar"/>
    <w:uiPriority w:val="99"/>
    <w:unhideWhenUsed/>
    <w:rsid w:val="00AC30C3"/>
    <w:pPr>
      <w:tabs>
        <w:tab w:val="center" w:pos="4680"/>
        <w:tab w:val="right" w:pos="9360"/>
      </w:tabs>
      <w:suppressAutoHyphens/>
      <w:jc w:val="both"/>
    </w:pPr>
    <w:rPr>
      <w:rFonts w:eastAsia="Batang"/>
      <w:sz w:val="20"/>
      <w:szCs w:val="20"/>
      <w:lang w:val="en-GB" w:eastAsia="ko-KR"/>
    </w:rPr>
  </w:style>
  <w:style w:type="character" w:customStyle="1" w:styleId="FooterChar">
    <w:name w:val="Footer Char"/>
    <w:basedOn w:val="DefaultParagraphFont"/>
    <w:link w:val="Footer"/>
    <w:uiPriority w:val="99"/>
    <w:rsid w:val="00AC30C3"/>
    <w:rPr>
      <w:rFonts w:ascii="Times New Roman" w:eastAsia="Batang" w:hAnsi="Times New Roman" w:cs="Times New Roman"/>
      <w:sz w:val="20"/>
      <w:szCs w:val="20"/>
      <w:lang w:val="en-GB" w:eastAsia="ko-KR"/>
    </w:rPr>
  </w:style>
  <w:style w:type="character" w:styleId="Hyperlink">
    <w:name w:val="Hyperlink"/>
    <w:basedOn w:val="DefaultParagraphFont"/>
    <w:uiPriority w:val="99"/>
    <w:unhideWhenUsed/>
    <w:rsid w:val="00E90566"/>
    <w:rPr>
      <w:color w:val="0563C1" w:themeColor="hyperlink"/>
      <w:u w:val="single"/>
    </w:rPr>
  </w:style>
  <w:style w:type="paragraph" w:styleId="ListParagraph">
    <w:name w:val="List Paragraph"/>
    <w:basedOn w:val="Normal"/>
    <w:uiPriority w:val="34"/>
    <w:qFormat/>
    <w:rsid w:val="002C603C"/>
    <w:pPr>
      <w:tabs>
        <w:tab w:val="left" w:pos="1134"/>
      </w:tabs>
      <w:suppressAutoHyphens/>
      <w:ind w:left="720"/>
      <w:contextualSpacing/>
      <w:jc w:val="both"/>
    </w:pPr>
    <w:rPr>
      <w:rFonts w:eastAsia="Batang"/>
      <w:sz w:val="20"/>
      <w:szCs w:val="20"/>
      <w:lang w:val="en-GB" w:eastAsia="ko-KR"/>
    </w:rPr>
  </w:style>
  <w:style w:type="paragraph" w:styleId="Caption">
    <w:name w:val="caption"/>
    <w:basedOn w:val="Normal"/>
    <w:next w:val="Normal"/>
    <w:uiPriority w:val="35"/>
    <w:unhideWhenUsed/>
    <w:qFormat/>
    <w:rsid w:val="00F17257"/>
    <w:pPr>
      <w:tabs>
        <w:tab w:val="left" w:pos="1134"/>
      </w:tabs>
      <w:suppressAutoHyphens/>
      <w:spacing w:after="200"/>
      <w:jc w:val="center"/>
    </w:pPr>
    <w:rPr>
      <w:rFonts w:eastAsia="Batang"/>
      <w:iCs/>
      <w:sz w:val="20"/>
      <w:szCs w:val="18"/>
      <w:lang w:val="en-GB" w:eastAsia="ko-KR"/>
    </w:rPr>
  </w:style>
  <w:style w:type="table" w:styleId="TableGrid">
    <w:name w:val="Table Grid"/>
    <w:basedOn w:val="TableNormal"/>
    <w:uiPriority w:val="39"/>
    <w:rsid w:val="00743A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5C86"/>
    <w:rPr>
      <w:sz w:val="16"/>
      <w:szCs w:val="16"/>
    </w:rPr>
  </w:style>
  <w:style w:type="paragraph" w:styleId="CommentText">
    <w:name w:val="annotation text"/>
    <w:basedOn w:val="Normal"/>
    <w:link w:val="CommentTextChar"/>
    <w:uiPriority w:val="99"/>
    <w:semiHidden/>
    <w:unhideWhenUsed/>
    <w:rsid w:val="00615C86"/>
    <w:rPr>
      <w:sz w:val="20"/>
      <w:szCs w:val="20"/>
    </w:rPr>
  </w:style>
  <w:style w:type="character" w:customStyle="1" w:styleId="CommentTextChar">
    <w:name w:val="Comment Text Char"/>
    <w:basedOn w:val="DefaultParagraphFont"/>
    <w:link w:val="CommentText"/>
    <w:uiPriority w:val="99"/>
    <w:semiHidden/>
    <w:rsid w:val="00615C86"/>
    <w:rPr>
      <w:rFonts w:ascii="Times New Roman" w:eastAsia="Times New Roman" w:hAnsi="Times New Roman" w:cs="Times New Roman"/>
      <w:sz w:val="20"/>
      <w:szCs w:val="20"/>
      <w:lang w:val="en-ID" w:eastAsia="en-US"/>
    </w:rPr>
  </w:style>
  <w:style w:type="paragraph" w:styleId="CommentSubject">
    <w:name w:val="annotation subject"/>
    <w:basedOn w:val="CommentText"/>
    <w:next w:val="CommentText"/>
    <w:link w:val="CommentSubjectChar"/>
    <w:uiPriority w:val="99"/>
    <w:semiHidden/>
    <w:unhideWhenUsed/>
    <w:rsid w:val="00615C86"/>
    <w:rPr>
      <w:b/>
      <w:bCs/>
    </w:rPr>
  </w:style>
  <w:style w:type="character" w:customStyle="1" w:styleId="CommentSubjectChar">
    <w:name w:val="Comment Subject Char"/>
    <w:basedOn w:val="CommentTextChar"/>
    <w:link w:val="CommentSubject"/>
    <w:uiPriority w:val="99"/>
    <w:semiHidden/>
    <w:rsid w:val="00615C86"/>
    <w:rPr>
      <w:rFonts w:ascii="Times New Roman" w:eastAsia="Times New Roman" w:hAnsi="Times New Roman" w:cs="Times New Roman"/>
      <w:b/>
      <w:bCs/>
      <w:sz w:val="20"/>
      <w:szCs w:val="20"/>
      <w:lang w:val="en-ID" w:eastAsia="en-US"/>
    </w:rPr>
  </w:style>
  <w:style w:type="paragraph" w:styleId="BalloonText">
    <w:name w:val="Balloon Text"/>
    <w:basedOn w:val="Normal"/>
    <w:link w:val="BalloonTextChar"/>
    <w:uiPriority w:val="99"/>
    <w:semiHidden/>
    <w:unhideWhenUsed/>
    <w:rsid w:val="00A30797"/>
    <w:rPr>
      <w:sz w:val="18"/>
      <w:szCs w:val="18"/>
    </w:rPr>
  </w:style>
  <w:style w:type="character" w:customStyle="1" w:styleId="BalloonTextChar">
    <w:name w:val="Balloon Text Char"/>
    <w:basedOn w:val="DefaultParagraphFont"/>
    <w:link w:val="BalloonText"/>
    <w:uiPriority w:val="99"/>
    <w:semiHidden/>
    <w:rsid w:val="00A30797"/>
    <w:rPr>
      <w:rFonts w:ascii="Times New Roman" w:eastAsia="Times New Roman" w:hAnsi="Times New Roman" w:cs="Times New Roman"/>
      <w:sz w:val="18"/>
      <w:szCs w:val="18"/>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550244">
      <w:bodyDiv w:val="1"/>
      <w:marLeft w:val="0"/>
      <w:marRight w:val="0"/>
      <w:marTop w:val="0"/>
      <w:marBottom w:val="0"/>
      <w:divBdr>
        <w:top w:val="none" w:sz="0" w:space="0" w:color="auto"/>
        <w:left w:val="none" w:sz="0" w:space="0" w:color="auto"/>
        <w:bottom w:val="none" w:sz="0" w:space="0" w:color="auto"/>
        <w:right w:val="none" w:sz="0" w:space="0" w:color="auto"/>
      </w:divBdr>
    </w:div>
    <w:div w:id="1167670899">
      <w:bodyDiv w:val="1"/>
      <w:marLeft w:val="0"/>
      <w:marRight w:val="0"/>
      <w:marTop w:val="0"/>
      <w:marBottom w:val="0"/>
      <w:divBdr>
        <w:top w:val="none" w:sz="0" w:space="0" w:color="auto"/>
        <w:left w:val="none" w:sz="0" w:space="0" w:color="auto"/>
        <w:bottom w:val="none" w:sz="0" w:space="0" w:color="auto"/>
        <w:right w:val="none" w:sz="0" w:space="0" w:color="auto"/>
      </w:divBdr>
      <w:divsChild>
        <w:div w:id="998922446">
          <w:marLeft w:val="0"/>
          <w:marRight w:val="0"/>
          <w:marTop w:val="0"/>
          <w:marBottom w:val="0"/>
          <w:divBdr>
            <w:top w:val="none" w:sz="0" w:space="0" w:color="auto"/>
            <w:left w:val="none" w:sz="0" w:space="0" w:color="auto"/>
            <w:bottom w:val="none" w:sz="0" w:space="0" w:color="auto"/>
            <w:right w:val="none" w:sz="0" w:space="0" w:color="auto"/>
          </w:divBdr>
        </w:div>
        <w:div w:id="203292759">
          <w:marLeft w:val="0"/>
          <w:marRight w:val="0"/>
          <w:marTop w:val="0"/>
          <w:marBottom w:val="0"/>
          <w:divBdr>
            <w:top w:val="none" w:sz="0" w:space="0" w:color="auto"/>
            <w:left w:val="none" w:sz="0" w:space="0" w:color="auto"/>
            <w:bottom w:val="none" w:sz="0" w:space="0" w:color="auto"/>
            <w:right w:val="none" w:sz="0" w:space="0" w:color="auto"/>
          </w:divBdr>
        </w:div>
        <w:div w:id="509955784">
          <w:marLeft w:val="0"/>
          <w:marRight w:val="0"/>
          <w:marTop w:val="0"/>
          <w:marBottom w:val="0"/>
          <w:divBdr>
            <w:top w:val="none" w:sz="0" w:space="0" w:color="auto"/>
            <w:left w:val="none" w:sz="0" w:space="0" w:color="auto"/>
            <w:bottom w:val="none" w:sz="0" w:space="0" w:color="auto"/>
            <w:right w:val="none" w:sz="0" w:space="0" w:color="auto"/>
          </w:divBdr>
        </w:div>
        <w:div w:id="1739353568">
          <w:marLeft w:val="0"/>
          <w:marRight w:val="0"/>
          <w:marTop w:val="0"/>
          <w:marBottom w:val="0"/>
          <w:divBdr>
            <w:top w:val="none" w:sz="0" w:space="0" w:color="auto"/>
            <w:left w:val="none" w:sz="0" w:space="0" w:color="auto"/>
            <w:bottom w:val="none" w:sz="0" w:space="0" w:color="auto"/>
            <w:right w:val="none" w:sz="0" w:space="0" w:color="auto"/>
          </w:divBdr>
        </w:div>
        <w:div w:id="1554999737">
          <w:marLeft w:val="0"/>
          <w:marRight w:val="0"/>
          <w:marTop w:val="0"/>
          <w:marBottom w:val="0"/>
          <w:divBdr>
            <w:top w:val="none" w:sz="0" w:space="0" w:color="auto"/>
            <w:left w:val="none" w:sz="0" w:space="0" w:color="auto"/>
            <w:bottom w:val="none" w:sz="0" w:space="0" w:color="auto"/>
            <w:right w:val="none" w:sz="0" w:space="0" w:color="auto"/>
          </w:divBdr>
        </w:div>
        <w:div w:id="7875928">
          <w:marLeft w:val="0"/>
          <w:marRight w:val="0"/>
          <w:marTop w:val="0"/>
          <w:marBottom w:val="0"/>
          <w:divBdr>
            <w:top w:val="none" w:sz="0" w:space="0" w:color="auto"/>
            <w:left w:val="none" w:sz="0" w:space="0" w:color="auto"/>
            <w:bottom w:val="none" w:sz="0" w:space="0" w:color="auto"/>
            <w:right w:val="none" w:sz="0" w:space="0" w:color="auto"/>
          </w:divBdr>
        </w:div>
        <w:div w:id="301353107">
          <w:marLeft w:val="0"/>
          <w:marRight w:val="0"/>
          <w:marTop w:val="0"/>
          <w:marBottom w:val="0"/>
          <w:divBdr>
            <w:top w:val="none" w:sz="0" w:space="0" w:color="auto"/>
            <w:left w:val="none" w:sz="0" w:space="0" w:color="auto"/>
            <w:bottom w:val="none" w:sz="0" w:space="0" w:color="auto"/>
            <w:right w:val="none" w:sz="0" w:space="0" w:color="auto"/>
          </w:divBdr>
        </w:div>
        <w:div w:id="1395398261">
          <w:marLeft w:val="0"/>
          <w:marRight w:val="0"/>
          <w:marTop w:val="0"/>
          <w:marBottom w:val="0"/>
          <w:divBdr>
            <w:top w:val="none" w:sz="0" w:space="0" w:color="auto"/>
            <w:left w:val="none" w:sz="0" w:space="0" w:color="auto"/>
            <w:bottom w:val="none" w:sz="0" w:space="0" w:color="auto"/>
            <w:right w:val="none" w:sz="0" w:space="0" w:color="auto"/>
          </w:divBdr>
        </w:div>
        <w:div w:id="666056309">
          <w:marLeft w:val="0"/>
          <w:marRight w:val="0"/>
          <w:marTop w:val="0"/>
          <w:marBottom w:val="0"/>
          <w:divBdr>
            <w:top w:val="none" w:sz="0" w:space="0" w:color="auto"/>
            <w:left w:val="none" w:sz="0" w:space="0" w:color="auto"/>
            <w:bottom w:val="none" w:sz="0" w:space="0" w:color="auto"/>
            <w:right w:val="none" w:sz="0" w:space="0" w:color="auto"/>
          </w:divBdr>
        </w:div>
        <w:div w:id="810486308">
          <w:marLeft w:val="0"/>
          <w:marRight w:val="0"/>
          <w:marTop w:val="0"/>
          <w:marBottom w:val="0"/>
          <w:divBdr>
            <w:top w:val="none" w:sz="0" w:space="0" w:color="auto"/>
            <w:left w:val="none" w:sz="0" w:space="0" w:color="auto"/>
            <w:bottom w:val="none" w:sz="0" w:space="0" w:color="auto"/>
            <w:right w:val="none" w:sz="0" w:space="0" w:color="auto"/>
          </w:divBdr>
        </w:div>
        <w:div w:id="614404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rni.saripudin26@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FC141-983E-44D2-9132-AD6C81B63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5558</Words>
  <Characters>31685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2023-09-07T12:56:00Z</cp:lastPrinted>
  <dcterms:created xsi:type="dcterms:W3CDTF">2023-09-12T05:43:00Z</dcterms:created>
  <dcterms:modified xsi:type="dcterms:W3CDTF">2023-09-14T11:59:00Z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17th edition (full note)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http://www.zotero.org/styles/elsevier-harvard</vt:lpwstr>
  </property>
  <property fmtid="{D5CDD505-2E9C-101B-9397-08002B2CF9AE}" pid="9" name="Mendeley Recent Style Name 3_1">
    <vt:lpwstr>Elsevier - Harvard (with titles)</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http://www.zotero.org/styles/taylor-and-francis-acs</vt:lpwstr>
  </property>
  <property fmtid="{D5CDD505-2E9C-101B-9397-08002B2CF9AE}" pid="17" name="Mendeley Recent Style Name 7_1">
    <vt:lpwstr>Taylor &amp; Francis - American Chemical Society</vt:lpwstr>
  </property>
  <property fmtid="{D5CDD505-2E9C-101B-9397-08002B2CF9AE}" pid="18" name="Mendeley Recent Style Id 8_1">
    <vt:lpwstr>http://www.zotero.org/styles/taylor-and-francis-chicago-author-date</vt:lpwstr>
  </property>
  <property fmtid="{D5CDD505-2E9C-101B-9397-08002B2CF9AE}" pid="19" name="Mendeley Recent Style Name 8_1">
    <vt:lpwstr>Taylor &amp; Francis - Chicago Manual of Style (author-date)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